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1F992" w14:textId="77777777" w:rsidR="00D010A7" w:rsidRDefault="00B50153" w:rsidP="00D010A7">
      <w:pPr>
        <w:ind w:firstLine="0"/>
        <w:jc w:val="center"/>
        <w:rPr>
          <w:rFonts w:asciiTheme="majorBidi" w:hAnsiTheme="majorBidi" w:cstheme="majorBidi"/>
          <w:szCs w:val="28"/>
        </w:rPr>
      </w:pPr>
      <w:bookmarkStart w:id="0" w:name="_Hlk82773940"/>
      <w:bookmarkEnd w:id="0"/>
      <w:r w:rsidRPr="00691329">
        <w:rPr>
          <w:rFonts w:asciiTheme="majorBidi" w:hAnsiTheme="majorBidi" w:cstheme="majorBidi"/>
          <w:szCs w:val="28"/>
        </w:rPr>
        <w:t>МИНИСТЕРСТВО НАУКИ И ВЫСШЕГО</w:t>
      </w:r>
      <w:r>
        <w:rPr>
          <w:rFonts w:asciiTheme="majorBidi" w:hAnsiTheme="majorBidi" w:cstheme="majorBidi"/>
          <w:szCs w:val="28"/>
        </w:rPr>
        <w:t xml:space="preserve"> </w:t>
      </w:r>
      <w:r w:rsidRPr="00691329">
        <w:rPr>
          <w:rFonts w:asciiTheme="majorBidi" w:hAnsiTheme="majorBidi" w:cstheme="majorBidi"/>
          <w:szCs w:val="28"/>
        </w:rPr>
        <w:t>ОБРАЗОВАНИЯ</w:t>
      </w:r>
    </w:p>
    <w:p w14:paraId="10AADABF" w14:textId="292C3820" w:rsidR="00B50153" w:rsidRPr="00691329" w:rsidRDefault="00B50153" w:rsidP="00D010A7">
      <w:pPr>
        <w:ind w:firstLine="0"/>
        <w:jc w:val="center"/>
        <w:rPr>
          <w:rFonts w:asciiTheme="majorBidi" w:hAnsiTheme="majorBidi" w:cstheme="majorBidi"/>
          <w:szCs w:val="28"/>
        </w:rPr>
      </w:pPr>
      <w:r w:rsidRPr="00691329">
        <w:rPr>
          <w:rFonts w:asciiTheme="majorBidi" w:hAnsiTheme="majorBidi" w:cstheme="majorBidi"/>
          <w:szCs w:val="28"/>
        </w:rPr>
        <w:t>РОССИЙСКОЙ ФЕДЕРАЦИИ</w:t>
      </w:r>
    </w:p>
    <w:p w14:paraId="05969EA4" w14:textId="413A4ECB" w:rsidR="00B50153" w:rsidRPr="00691329" w:rsidRDefault="00B50153" w:rsidP="00AB603B">
      <w:pPr>
        <w:ind w:firstLine="0"/>
        <w:jc w:val="center"/>
        <w:rPr>
          <w:rFonts w:asciiTheme="majorBidi" w:hAnsiTheme="majorBidi" w:cstheme="majorBidi"/>
          <w:szCs w:val="28"/>
        </w:rPr>
      </w:pPr>
      <w:r w:rsidRPr="00691329">
        <w:rPr>
          <w:rFonts w:asciiTheme="majorBidi" w:hAnsiTheme="majorBidi" w:cstheme="majorBidi"/>
          <w:szCs w:val="28"/>
        </w:rPr>
        <w:t xml:space="preserve">Федеральное государственное автономное образовательное учреждение </w:t>
      </w:r>
      <w:r w:rsidR="00B86121">
        <w:rPr>
          <w:rFonts w:asciiTheme="majorBidi" w:hAnsiTheme="majorBidi" w:cstheme="majorBidi"/>
          <w:szCs w:val="28"/>
        </w:rPr>
        <w:br/>
      </w:r>
      <w:r w:rsidRPr="00691329">
        <w:rPr>
          <w:rFonts w:asciiTheme="majorBidi" w:hAnsiTheme="majorBidi" w:cstheme="majorBidi"/>
          <w:szCs w:val="28"/>
        </w:rPr>
        <w:t>высшего образования</w:t>
      </w:r>
    </w:p>
    <w:p w14:paraId="7E50B777" w14:textId="77777777" w:rsidR="00B50153" w:rsidRPr="00691329" w:rsidRDefault="00B50153" w:rsidP="00AB603B">
      <w:pPr>
        <w:ind w:firstLine="0"/>
        <w:jc w:val="center"/>
        <w:rPr>
          <w:rFonts w:asciiTheme="majorBidi" w:hAnsiTheme="majorBidi" w:cstheme="majorBidi"/>
          <w:szCs w:val="28"/>
        </w:rPr>
      </w:pPr>
      <w:r w:rsidRPr="00691329">
        <w:rPr>
          <w:rFonts w:asciiTheme="majorBidi" w:hAnsiTheme="majorBidi" w:cstheme="majorBidi"/>
          <w:szCs w:val="28"/>
        </w:rPr>
        <w:t>«ЮЖНЫЙ ФЕДЕРАЛЬНЫЙ УНИВЕРСИТЕТ»</w:t>
      </w:r>
    </w:p>
    <w:p w14:paraId="799B51C7" w14:textId="77777777" w:rsidR="00B50153" w:rsidRPr="00691329" w:rsidRDefault="00B50153" w:rsidP="00AB603B">
      <w:pPr>
        <w:ind w:firstLine="0"/>
        <w:jc w:val="center"/>
        <w:rPr>
          <w:rFonts w:asciiTheme="majorBidi" w:hAnsiTheme="majorBidi" w:cstheme="majorBidi"/>
          <w:szCs w:val="28"/>
        </w:rPr>
      </w:pPr>
      <w:r w:rsidRPr="00691329">
        <w:rPr>
          <w:rFonts w:asciiTheme="majorBidi" w:hAnsiTheme="majorBidi" w:cstheme="majorBidi"/>
          <w:szCs w:val="28"/>
        </w:rPr>
        <w:t>Институт нанотехнологий, электроники и приборостроения</w:t>
      </w:r>
    </w:p>
    <w:p w14:paraId="1D1F2E31" w14:textId="15C91DE1" w:rsidR="006A4329" w:rsidRPr="00E724F2" w:rsidRDefault="008B7BD7" w:rsidP="006A4329">
      <w:pPr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28.03.02</w:t>
      </w:r>
      <w:r w:rsidR="00B86121">
        <w:rPr>
          <w:rFonts w:cs="Times New Roman"/>
          <w:szCs w:val="28"/>
        </w:rPr>
        <w:t xml:space="preserve"> «</w:t>
      </w:r>
      <w:proofErr w:type="spellStart"/>
      <w:r>
        <w:rPr>
          <w:rFonts w:cs="Times New Roman"/>
          <w:szCs w:val="28"/>
        </w:rPr>
        <w:t>Наноинженерия</w:t>
      </w:r>
      <w:proofErr w:type="spellEnd"/>
      <w:r w:rsidR="00B86121">
        <w:rPr>
          <w:rFonts w:cs="Times New Roman"/>
          <w:szCs w:val="28"/>
        </w:rPr>
        <w:t>»</w:t>
      </w:r>
    </w:p>
    <w:p w14:paraId="3630732E" w14:textId="488379C5" w:rsidR="00B50153" w:rsidRDefault="00B50153" w:rsidP="00B50153">
      <w:pPr>
        <w:spacing w:after="160" w:line="300" w:lineRule="auto"/>
        <w:ind w:firstLine="0"/>
        <w:jc w:val="left"/>
        <w:rPr>
          <w:rFonts w:asciiTheme="majorBidi" w:hAnsiTheme="majorBidi" w:cstheme="majorBidi"/>
          <w:szCs w:val="28"/>
        </w:rPr>
      </w:pPr>
    </w:p>
    <w:p w14:paraId="76E36603" w14:textId="77777777" w:rsidR="006A4329" w:rsidRDefault="006A4329" w:rsidP="00B50153">
      <w:pPr>
        <w:spacing w:after="160" w:line="300" w:lineRule="auto"/>
        <w:ind w:firstLine="0"/>
        <w:jc w:val="left"/>
        <w:rPr>
          <w:rFonts w:asciiTheme="majorBidi" w:hAnsiTheme="majorBidi" w:cstheme="majorBidi"/>
          <w:szCs w:val="28"/>
        </w:rPr>
      </w:pPr>
    </w:p>
    <w:p w14:paraId="3F5C8513" w14:textId="77777777" w:rsidR="006A4329" w:rsidRPr="006A4329" w:rsidRDefault="006A4329" w:rsidP="006A4329">
      <w:pPr>
        <w:ind w:firstLine="0"/>
        <w:jc w:val="center"/>
        <w:rPr>
          <w:rFonts w:eastAsia="Calibri"/>
          <w:szCs w:val="28"/>
        </w:rPr>
      </w:pPr>
      <w:r w:rsidRPr="006A4329">
        <w:rPr>
          <w:rFonts w:eastAsia="Calibri"/>
          <w:szCs w:val="28"/>
        </w:rPr>
        <w:t>Отчёт</w:t>
      </w:r>
    </w:p>
    <w:p w14:paraId="5B69F953" w14:textId="4AFA5EC2" w:rsidR="006A4329" w:rsidRPr="006A4329" w:rsidRDefault="006A4329" w:rsidP="006A4329">
      <w:pPr>
        <w:ind w:firstLine="0"/>
        <w:jc w:val="center"/>
        <w:rPr>
          <w:rFonts w:eastAsia="Calibri"/>
          <w:szCs w:val="28"/>
        </w:rPr>
      </w:pPr>
      <w:r w:rsidRPr="006A4329">
        <w:rPr>
          <w:rFonts w:eastAsia="Calibri"/>
          <w:szCs w:val="28"/>
        </w:rPr>
        <w:t>по лабораторной работе №</w:t>
      </w:r>
      <w:r w:rsidR="008B7BD7">
        <w:rPr>
          <w:rFonts w:eastAsia="Calibri"/>
          <w:szCs w:val="28"/>
        </w:rPr>
        <w:t>302</w:t>
      </w:r>
    </w:p>
    <w:p w14:paraId="0B8ED3AD" w14:textId="77777777" w:rsidR="006A4329" w:rsidRPr="006A4329" w:rsidRDefault="006A4329" w:rsidP="006A4329">
      <w:pPr>
        <w:ind w:firstLine="0"/>
        <w:jc w:val="center"/>
        <w:rPr>
          <w:rFonts w:eastAsia="Calibri"/>
          <w:szCs w:val="28"/>
        </w:rPr>
      </w:pPr>
      <w:r w:rsidRPr="006A4329">
        <w:rPr>
          <w:rFonts w:eastAsia="Calibri"/>
          <w:szCs w:val="28"/>
        </w:rPr>
        <w:t>по курсу «Физика»</w:t>
      </w:r>
    </w:p>
    <w:p w14:paraId="36021328" w14:textId="77777777" w:rsidR="008B7BD7" w:rsidRPr="008B7BD7" w:rsidRDefault="006A4329" w:rsidP="008B7BD7">
      <w:pPr>
        <w:ind w:firstLine="0"/>
        <w:jc w:val="center"/>
        <w:rPr>
          <w:rFonts w:eastAsia="Calibri"/>
          <w:bCs/>
          <w:szCs w:val="28"/>
        </w:rPr>
      </w:pPr>
      <w:r w:rsidRPr="006A4329">
        <w:rPr>
          <w:rFonts w:eastAsia="Calibri"/>
          <w:bCs/>
          <w:szCs w:val="28"/>
        </w:rPr>
        <w:t>«</w:t>
      </w:r>
      <w:r w:rsidR="008B7BD7" w:rsidRPr="008B7BD7">
        <w:rPr>
          <w:rFonts w:eastAsia="Calibri"/>
          <w:bCs/>
          <w:szCs w:val="28"/>
        </w:rPr>
        <w:t>ИЗУЧЕНИЕ ДВИЖЕНИЯ ЭЛЕКТРОНОВ В</w:t>
      </w:r>
    </w:p>
    <w:p w14:paraId="015B4441" w14:textId="08A5A633" w:rsidR="006A4329" w:rsidRPr="006A4329" w:rsidRDefault="008B7BD7" w:rsidP="008B7BD7">
      <w:pPr>
        <w:ind w:firstLine="0"/>
        <w:jc w:val="center"/>
        <w:rPr>
          <w:rFonts w:eastAsia="Calibri"/>
          <w:bCs/>
          <w:szCs w:val="28"/>
        </w:rPr>
      </w:pPr>
      <w:r w:rsidRPr="008B7BD7">
        <w:rPr>
          <w:rFonts w:eastAsia="Calibri"/>
          <w:bCs/>
          <w:szCs w:val="28"/>
        </w:rPr>
        <w:t>ЭЛЕКТРИЧЕСКОМ ПОЛЕ</w:t>
      </w:r>
      <w:r w:rsidR="006A4329" w:rsidRPr="006A4329">
        <w:rPr>
          <w:rFonts w:eastAsia="Calibri"/>
          <w:bCs/>
          <w:szCs w:val="28"/>
        </w:rPr>
        <w:t>»</w:t>
      </w:r>
    </w:p>
    <w:p w14:paraId="717FB04A" w14:textId="77777777" w:rsidR="00B50153" w:rsidRPr="00AB603B" w:rsidRDefault="00B50153" w:rsidP="00B50153">
      <w:pPr>
        <w:spacing w:after="160" w:line="300" w:lineRule="auto"/>
        <w:ind w:firstLine="0"/>
        <w:rPr>
          <w:rFonts w:asciiTheme="majorBidi" w:hAnsiTheme="majorBidi" w:cstheme="majorBidi"/>
          <w:szCs w:val="28"/>
        </w:rPr>
      </w:pPr>
    </w:p>
    <w:p w14:paraId="2DBE8B10" w14:textId="1BA88C61" w:rsidR="00B50153" w:rsidRPr="00691329" w:rsidRDefault="00B50153" w:rsidP="00B50153">
      <w:pPr>
        <w:spacing w:after="160" w:line="300" w:lineRule="auto"/>
        <w:ind w:firstLine="0"/>
        <w:jc w:val="left"/>
        <w:rPr>
          <w:rFonts w:asciiTheme="majorBidi" w:hAnsiTheme="majorBidi" w:cstheme="majorBidi"/>
          <w:szCs w:val="28"/>
        </w:rPr>
      </w:pPr>
    </w:p>
    <w:p w14:paraId="45F81D44" w14:textId="77777777" w:rsidR="006A4329" w:rsidRPr="00E724F2" w:rsidRDefault="006A4329" w:rsidP="006A4329">
      <w:pPr>
        <w:rPr>
          <w:rFonts w:cs="Times New Roman"/>
          <w:szCs w:val="28"/>
        </w:rPr>
      </w:pPr>
      <w:r w:rsidRPr="00E724F2">
        <w:rPr>
          <w:rFonts w:cs="Times New Roman"/>
          <w:szCs w:val="28"/>
        </w:rPr>
        <w:t xml:space="preserve">                                                   </w:t>
      </w:r>
    </w:p>
    <w:tbl>
      <w:tblPr>
        <w:tblStyle w:val="af2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6A4329" w14:paraId="06E48E78" w14:textId="77777777" w:rsidTr="006A4329">
        <w:tc>
          <w:tcPr>
            <w:tcW w:w="4111" w:type="dxa"/>
            <w:vAlign w:val="center"/>
          </w:tcPr>
          <w:p w14:paraId="6ABFFE65" w14:textId="0A0A1067" w:rsidR="006A4329" w:rsidRDefault="00163C44" w:rsidP="006A4329">
            <w:pPr>
              <w:ind w:firstLine="27"/>
              <w:jc w:val="left"/>
              <w:rPr>
                <w:rFonts w:cs="Times New Roman"/>
                <w:szCs w:val="28"/>
              </w:rPr>
            </w:pPr>
            <w:proofErr w:type="gramStart"/>
            <w:r w:rsidRPr="00E724F2">
              <w:rPr>
                <w:rFonts w:cs="Times New Roman"/>
                <w:szCs w:val="28"/>
              </w:rPr>
              <w:t>Выполнил</w:t>
            </w:r>
            <w:r>
              <w:rPr>
                <w:rFonts w:cs="Times New Roman"/>
                <w:szCs w:val="28"/>
              </w:rPr>
              <w:t>а</w:t>
            </w:r>
            <w:r w:rsidRPr="00E724F2">
              <w:rPr>
                <w:rFonts w:cs="Times New Roman"/>
                <w:szCs w:val="28"/>
              </w:rPr>
              <w:t xml:space="preserve">:  </w:t>
            </w:r>
            <w:r w:rsidR="006A4329" w:rsidRPr="00E724F2">
              <w:rPr>
                <w:rFonts w:cs="Times New Roman"/>
                <w:szCs w:val="28"/>
              </w:rPr>
              <w:t xml:space="preserve"> </w:t>
            </w:r>
            <w:proofErr w:type="gramEnd"/>
            <w:r w:rsidR="006A4329" w:rsidRPr="00E724F2">
              <w:rPr>
                <w:rFonts w:cs="Times New Roman"/>
                <w:szCs w:val="28"/>
              </w:rPr>
              <w:t xml:space="preserve">                                                                    Студент группы </w:t>
            </w:r>
            <w:proofErr w:type="spellStart"/>
            <w:r w:rsidR="006A4329" w:rsidRPr="00E724F2">
              <w:rPr>
                <w:rFonts w:cs="Times New Roman"/>
                <w:szCs w:val="28"/>
              </w:rPr>
              <w:t>ЭП</w:t>
            </w:r>
            <w:r w:rsidR="008B7BD7">
              <w:rPr>
                <w:rFonts w:cs="Times New Roman"/>
                <w:szCs w:val="28"/>
              </w:rPr>
              <w:t>бо</w:t>
            </w:r>
            <w:proofErr w:type="spellEnd"/>
            <w:r w:rsidR="00B86121">
              <w:rPr>
                <w:rFonts w:cs="Times New Roman"/>
                <w:szCs w:val="28"/>
              </w:rPr>
              <w:t xml:space="preserve"> </w:t>
            </w:r>
            <w:r w:rsidR="006A4329" w:rsidRPr="00E724F2">
              <w:rPr>
                <w:rFonts w:cs="Times New Roman"/>
                <w:szCs w:val="28"/>
              </w:rPr>
              <w:t>1-</w:t>
            </w:r>
            <w:r w:rsidR="008B7BD7">
              <w:rPr>
                <w:rFonts w:cs="Times New Roman"/>
                <w:szCs w:val="28"/>
              </w:rPr>
              <w:t>63</w:t>
            </w:r>
            <w:r w:rsidR="006A4329" w:rsidRPr="00E724F2">
              <w:rPr>
                <w:rFonts w:cs="Times New Roman"/>
                <w:szCs w:val="28"/>
              </w:rPr>
              <w:t xml:space="preserve">                                                    </w:t>
            </w:r>
            <w:r w:rsidR="008B7BD7">
              <w:rPr>
                <w:rFonts w:cs="Times New Roman"/>
                <w:szCs w:val="28"/>
              </w:rPr>
              <w:t>Яковенко М.С.</w:t>
            </w:r>
            <w:r w:rsidR="006A4329" w:rsidRPr="00E724F2">
              <w:rPr>
                <w:rFonts w:cs="Times New Roman"/>
                <w:szCs w:val="28"/>
              </w:rPr>
              <w:t xml:space="preserve"> </w:t>
            </w:r>
          </w:p>
          <w:p w14:paraId="1EFA643F" w14:textId="7D9D8AE5" w:rsidR="006A4329" w:rsidRDefault="008B7BD7" w:rsidP="006A4329">
            <w:pPr>
              <w:ind w:firstLine="27"/>
              <w:jc w:val="left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20.02.2024</w:t>
            </w:r>
            <w:r w:rsidR="006A4329" w:rsidRPr="00E724F2">
              <w:rPr>
                <w:rFonts w:cs="Times New Roman"/>
                <w:szCs w:val="28"/>
              </w:rPr>
              <w:t xml:space="preserve">г.                                                     Преподаватель: </w:t>
            </w:r>
            <w:r>
              <w:rPr>
                <w:rFonts w:cs="Times New Roman"/>
                <w:szCs w:val="28"/>
              </w:rPr>
              <w:t>Бурлаченко И.С</w:t>
            </w:r>
          </w:p>
        </w:tc>
      </w:tr>
    </w:tbl>
    <w:p w14:paraId="1ED05060" w14:textId="38A83257" w:rsidR="006F10FE" w:rsidRDefault="006A4329" w:rsidP="006F10FE">
      <w:pPr>
        <w:rPr>
          <w:rFonts w:cs="Times New Roman"/>
          <w:szCs w:val="28"/>
        </w:rPr>
      </w:pPr>
      <w:r w:rsidRPr="00E724F2">
        <w:rPr>
          <w:rFonts w:cs="Times New Roman"/>
          <w:szCs w:val="28"/>
        </w:rPr>
        <w:t xml:space="preserve">         </w:t>
      </w:r>
      <w:r>
        <w:rPr>
          <w:rFonts w:cs="Times New Roman"/>
          <w:szCs w:val="28"/>
        </w:rPr>
        <w:t xml:space="preserve">                 </w:t>
      </w:r>
      <w:r w:rsidRPr="00E724F2">
        <w:rPr>
          <w:rFonts w:cs="Times New Roman"/>
          <w:szCs w:val="28"/>
        </w:rPr>
        <w:t xml:space="preserve"> </w:t>
      </w:r>
    </w:p>
    <w:p w14:paraId="71F027BE" w14:textId="77777777" w:rsidR="006A4329" w:rsidRPr="00AC2B2A" w:rsidRDefault="006A4329" w:rsidP="006A4329">
      <w:pPr>
        <w:rPr>
          <w:rFonts w:cs="Times New Roman"/>
          <w:szCs w:val="28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6A4329" w:rsidRPr="006A4329" w14:paraId="3EF8FE2A" w14:textId="77777777" w:rsidTr="006A4329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FEA0E3" w14:textId="77777777" w:rsidR="006A4329" w:rsidRPr="006A4329" w:rsidRDefault="006A4329" w:rsidP="006A4329">
            <w:pPr>
              <w:spacing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6A4329">
              <w:rPr>
                <w:rFonts w:cs="Times New Roman"/>
                <w:b/>
                <w:sz w:val="20"/>
                <w:szCs w:val="20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6F1157" w14:textId="77777777" w:rsidR="006A4329" w:rsidRPr="006A4329" w:rsidRDefault="006A4329" w:rsidP="006A4329">
            <w:pPr>
              <w:spacing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6A4329">
              <w:rPr>
                <w:rFonts w:cs="Times New Roman"/>
                <w:b/>
                <w:sz w:val="20"/>
                <w:szCs w:val="20"/>
              </w:rPr>
              <w:t>ВЫПОЛНЕНИЕ</w:t>
            </w:r>
          </w:p>
        </w:tc>
      </w:tr>
      <w:tr w:rsidR="006A4329" w:rsidRPr="006A4329" w14:paraId="1E4E8B44" w14:textId="77777777" w:rsidTr="006A4329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3B56A4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  <w:r w:rsidRPr="006A4329">
              <w:rPr>
                <w:rFonts w:cs="Times New Roman"/>
                <w:sz w:val="20"/>
                <w:szCs w:val="20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77B310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  <w:r w:rsidRPr="006A4329">
              <w:rPr>
                <w:rFonts w:cs="Times New Roman"/>
                <w:sz w:val="20"/>
                <w:szCs w:val="20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1D2C6D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  <w:r w:rsidRPr="006A4329">
              <w:rPr>
                <w:rFonts w:cs="Times New Roman"/>
                <w:sz w:val="20"/>
                <w:szCs w:val="20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3E339A" w14:textId="18C4841B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  <w:r w:rsidRPr="006A4329">
              <w:rPr>
                <w:rFonts w:cs="Times New Roman"/>
                <w:sz w:val="20"/>
                <w:szCs w:val="20"/>
              </w:rPr>
              <w:t>Подпись</w:t>
            </w:r>
          </w:p>
        </w:tc>
      </w:tr>
      <w:tr w:rsidR="006A4329" w:rsidRPr="006A4329" w14:paraId="227CAE84" w14:textId="77777777" w:rsidTr="006F10FE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4C87C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BF684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DD0C01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26B56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</w:tbl>
    <w:p w14:paraId="54A5EB65" w14:textId="77777777" w:rsidR="00AB603B" w:rsidRDefault="00AB603B" w:rsidP="006F10FE">
      <w:pPr>
        <w:spacing w:line="312" w:lineRule="auto"/>
        <w:ind w:firstLine="0"/>
        <w:jc w:val="center"/>
        <w:rPr>
          <w:rFonts w:asciiTheme="majorBidi" w:hAnsiTheme="majorBidi" w:cstheme="majorBidi"/>
          <w:szCs w:val="28"/>
        </w:rPr>
      </w:pPr>
    </w:p>
    <w:p w14:paraId="7D9EE29E" w14:textId="77777777" w:rsidR="00CE2A12" w:rsidRDefault="00CE2A12" w:rsidP="006F10FE">
      <w:pPr>
        <w:spacing w:line="312" w:lineRule="auto"/>
        <w:ind w:firstLine="0"/>
        <w:jc w:val="center"/>
        <w:rPr>
          <w:rFonts w:asciiTheme="majorBidi" w:hAnsiTheme="majorBidi" w:cstheme="majorBidi"/>
          <w:szCs w:val="28"/>
        </w:rPr>
      </w:pPr>
    </w:p>
    <w:p w14:paraId="027D6DFD" w14:textId="68024EB5" w:rsidR="00B50153" w:rsidRDefault="00B50153" w:rsidP="006F10FE">
      <w:pPr>
        <w:spacing w:line="312" w:lineRule="auto"/>
        <w:ind w:firstLine="0"/>
        <w:jc w:val="center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Таганрог 202</w:t>
      </w:r>
      <w:r w:rsidR="008B7BD7">
        <w:rPr>
          <w:rFonts w:asciiTheme="majorBidi" w:hAnsiTheme="majorBidi" w:cstheme="majorBidi"/>
          <w:szCs w:val="28"/>
        </w:rPr>
        <w:t>4</w:t>
      </w:r>
      <w:r w:rsidR="00AB603B">
        <w:rPr>
          <w:rFonts w:asciiTheme="majorBidi" w:hAnsiTheme="majorBidi" w:cstheme="majorBidi"/>
          <w:szCs w:val="28"/>
        </w:rPr>
        <w:t xml:space="preserve"> г.</w:t>
      </w:r>
    </w:p>
    <w:p w14:paraId="3F618A6F" w14:textId="77777777" w:rsidR="008B7BD7" w:rsidRPr="008B7BD7" w:rsidRDefault="001C3588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b/>
          <w:bCs/>
          <w:szCs w:val="28"/>
        </w:rPr>
        <w:lastRenderedPageBreak/>
        <w:t>Цель работы</w:t>
      </w:r>
      <w:r>
        <w:rPr>
          <w:rFonts w:asciiTheme="majorBidi" w:hAnsiTheme="majorBidi" w:cstheme="majorBidi"/>
          <w:szCs w:val="28"/>
        </w:rPr>
        <w:t>:</w:t>
      </w:r>
      <w:r w:rsidR="004A479C">
        <w:rPr>
          <w:rFonts w:asciiTheme="majorBidi" w:hAnsiTheme="majorBidi" w:cstheme="majorBidi"/>
          <w:szCs w:val="28"/>
        </w:rPr>
        <w:t xml:space="preserve"> </w:t>
      </w:r>
      <w:r w:rsidR="008B7BD7" w:rsidRPr="008B7BD7">
        <w:rPr>
          <w:rFonts w:asciiTheme="majorBidi" w:hAnsiTheme="majorBidi" w:cstheme="majorBidi"/>
          <w:szCs w:val="28"/>
        </w:rPr>
        <w:t>Изучение движения электронов в электрическом поле;</w:t>
      </w:r>
    </w:p>
    <w:p w14:paraId="1C089A45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наблюдение исследуемых сигналов и измерение их основных</w:t>
      </w:r>
    </w:p>
    <w:p w14:paraId="111309A8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параметров; изучение процессов заряда и разряда</w:t>
      </w:r>
    </w:p>
    <w:p w14:paraId="00A75ACB" w14:textId="1B43A2C1" w:rsidR="001C3588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конденсатора и определение времени релаксации</w:t>
      </w:r>
      <w:r>
        <w:rPr>
          <w:rFonts w:asciiTheme="majorBidi" w:hAnsiTheme="majorBidi" w:cstheme="majorBidi"/>
          <w:szCs w:val="28"/>
        </w:rPr>
        <w:t>.</w:t>
      </w:r>
    </w:p>
    <w:p w14:paraId="18C960DF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b/>
          <w:bCs/>
          <w:szCs w:val="28"/>
        </w:rPr>
        <w:t>Постановка задачи</w:t>
      </w:r>
      <w:r>
        <w:rPr>
          <w:rFonts w:asciiTheme="majorBidi" w:hAnsiTheme="majorBidi" w:cstheme="majorBidi"/>
          <w:szCs w:val="28"/>
        </w:rPr>
        <w:t xml:space="preserve">: </w:t>
      </w:r>
      <w:r w:rsidRPr="008B7BD7">
        <w:rPr>
          <w:rFonts w:asciiTheme="majorBidi" w:hAnsiTheme="majorBidi" w:cstheme="majorBidi"/>
          <w:szCs w:val="28"/>
        </w:rPr>
        <w:t>В работе необходимо исследовать процессы заряда и</w:t>
      </w:r>
    </w:p>
    <w:p w14:paraId="00961113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разряда конденсаторов, рассчитать время релаксации и</w:t>
      </w:r>
    </w:p>
    <w:p w14:paraId="1819B303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определить неизвестную емкость конденсатора С.</w:t>
      </w:r>
    </w:p>
    <w:p w14:paraId="5F4ABC97" w14:textId="2CF53AE8" w:rsid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Результаты измерений представить в виде таблиц и графиков.</w:t>
      </w:r>
    </w:p>
    <w:p w14:paraId="096958E5" w14:textId="50F4BD4D" w:rsidR="008B7BD7" w:rsidRPr="008B7BD7" w:rsidRDefault="008B7BD7" w:rsidP="00D71E69">
      <w:pPr>
        <w:spacing w:line="312" w:lineRule="auto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b/>
          <w:bCs/>
          <w:szCs w:val="28"/>
        </w:rPr>
        <w:t>Описание установки</w:t>
      </w:r>
      <w:r w:rsidR="00D71E69">
        <w:rPr>
          <w:rFonts w:asciiTheme="majorBidi" w:hAnsiTheme="majorBidi" w:cstheme="majorBidi"/>
          <w:szCs w:val="28"/>
        </w:rPr>
        <w:t xml:space="preserve">: </w:t>
      </w:r>
      <w:r w:rsidR="00D71E69" w:rsidRPr="008B7BD7">
        <w:rPr>
          <w:rFonts w:asciiTheme="majorBidi" w:hAnsiTheme="majorBidi" w:cstheme="majorBidi"/>
          <w:szCs w:val="28"/>
        </w:rPr>
        <w:t>для</w:t>
      </w:r>
      <w:r w:rsidRPr="008B7BD7">
        <w:rPr>
          <w:rFonts w:asciiTheme="majorBidi" w:hAnsiTheme="majorBidi" w:cstheme="majorBidi"/>
          <w:szCs w:val="28"/>
        </w:rPr>
        <w:t xml:space="preserve"> изучения движения электронов в электрическом</w:t>
      </w:r>
    </w:p>
    <w:p w14:paraId="2983F720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поле, а также исследования процессов заряда и разряда</w:t>
      </w:r>
    </w:p>
    <w:p w14:paraId="46AC475D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конденсатора и определения времени релаксации</w:t>
      </w:r>
    </w:p>
    <w:p w14:paraId="5538E801" w14:textId="5A3A923A" w:rsid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используется осциллограф.</w:t>
      </w:r>
    </w:p>
    <w:p w14:paraId="28202200" w14:textId="39DF0244" w:rsid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>
        <w:rPr>
          <w:noProof/>
        </w:rPr>
        <w:drawing>
          <wp:inline distT="0" distB="0" distL="0" distR="0" wp14:anchorId="3B66BA5A" wp14:editId="6F07EBC1">
            <wp:extent cx="5610225" cy="4038600"/>
            <wp:effectExtent l="0" t="0" r="9525" b="0"/>
            <wp:docPr id="75001706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01706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53B9A" w14:textId="01754581" w:rsidR="004A479C" w:rsidRDefault="00D71E69" w:rsidP="001C3588">
      <w:pPr>
        <w:spacing w:line="312" w:lineRule="auto"/>
        <w:jc w:val="left"/>
        <w:rPr>
          <w:rFonts w:asciiTheme="majorBidi" w:hAnsiTheme="majorBidi" w:cstheme="majorBidi"/>
          <w:szCs w:val="28"/>
        </w:rPr>
      </w:pPr>
      <w:r w:rsidRPr="00D71E69">
        <w:rPr>
          <w:noProof/>
        </w:rPr>
        <w:lastRenderedPageBreak/>
        <w:drawing>
          <wp:inline distT="0" distB="0" distL="0" distR="0" wp14:anchorId="0AF8233C" wp14:editId="69A21B7B">
            <wp:extent cx="6210935" cy="5767070"/>
            <wp:effectExtent l="0" t="0" r="0" b="5080"/>
            <wp:docPr id="154784116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84116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576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21513" w14:textId="77777777" w:rsidR="00D71E69" w:rsidRPr="00D71E69" w:rsidRDefault="00D71E69" w:rsidP="00D71E69">
      <w:pPr>
        <w:spacing w:line="312" w:lineRule="auto"/>
        <w:jc w:val="left"/>
        <w:rPr>
          <w:rFonts w:asciiTheme="majorBidi" w:hAnsiTheme="majorBidi" w:cstheme="majorBidi"/>
          <w:b/>
          <w:bCs/>
          <w:szCs w:val="28"/>
        </w:rPr>
      </w:pPr>
      <w:r w:rsidRPr="00D71E69">
        <w:rPr>
          <w:rFonts w:asciiTheme="majorBidi" w:hAnsiTheme="majorBidi" w:cstheme="majorBidi"/>
          <w:b/>
          <w:bCs/>
          <w:szCs w:val="28"/>
        </w:rPr>
        <w:t>Порядок выполнения экспериментальной части</w:t>
      </w:r>
    </w:p>
    <w:p w14:paraId="5F558AFA" w14:textId="34B20317" w:rsidR="00D71E69" w:rsidRDefault="00D71E69" w:rsidP="00D71E69">
      <w:pPr>
        <w:spacing w:line="312" w:lineRule="auto"/>
        <w:jc w:val="left"/>
        <w:rPr>
          <w:rFonts w:asciiTheme="majorBidi" w:hAnsiTheme="majorBidi" w:cstheme="majorBidi"/>
          <w:b/>
          <w:bCs/>
          <w:szCs w:val="28"/>
        </w:rPr>
      </w:pPr>
      <w:r w:rsidRPr="00D71E69">
        <w:rPr>
          <w:rFonts w:asciiTheme="majorBidi" w:hAnsiTheme="majorBidi" w:cstheme="majorBidi"/>
          <w:b/>
          <w:bCs/>
          <w:szCs w:val="28"/>
        </w:rPr>
        <w:t>Работы:</w:t>
      </w:r>
    </w:p>
    <w:p w14:paraId="2B43D818" w14:textId="7CDBA949" w:rsid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1. Собрать экспериментальную установку по схеме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(см. рис. 302.4). </w:t>
      </w:r>
    </w:p>
    <w:p w14:paraId="77B8286E" w14:textId="3E564DB4" w:rsidR="00D71E69" w:rsidRPr="00D71E69" w:rsidRDefault="00D71E69" w:rsidP="00D71E69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2. Подключить питание генератора и включить его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кнопкой «POWER» (СЕТЬ).</w:t>
      </w:r>
    </w:p>
    <w:p w14:paraId="4E512AE4" w14:textId="77777777" w:rsidR="003E14E3" w:rsidRDefault="00D71E69" w:rsidP="00D71E69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3. Установить на генераторе SFG2110 (см. рис. 302.4)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ручку «AMPL» (АМПЛИТУДА) в среднее положение. Генератор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будет выдавать напряжение на выходе «OUTPUT»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(ВЫХОД) 5 В.</w:t>
      </w:r>
      <w:r>
        <w:rPr>
          <w:rFonts w:asciiTheme="majorBidi" w:hAnsiTheme="majorBidi" w:cstheme="majorBidi"/>
          <w:szCs w:val="28"/>
        </w:rPr>
        <w:t xml:space="preserve"> </w:t>
      </w:r>
    </w:p>
    <w:p w14:paraId="1A0B0C23" w14:textId="1AE75894" w:rsidR="00D71E69" w:rsidRPr="00D71E69" w:rsidRDefault="00D71E69" w:rsidP="00D71E69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4. Установить с помощью клавиш цифрового набора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частоту сигнала 2 кГц и после набора частоты нажать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клавишу «</w:t>
      </w:r>
      <w:proofErr w:type="spellStart"/>
      <w:r w:rsidRPr="00D71E69">
        <w:rPr>
          <w:rFonts w:asciiTheme="majorBidi" w:hAnsiTheme="majorBidi" w:cstheme="majorBidi"/>
          <w:szCs w:val="28"/>
        </w:rPr>
        <w:t>кHz</w:t>
      </w:r>
      <w:proofErr w:type="spellEnd"/>
      <w:r w:rsidRPr="00D71E69">
        <w:rPr>
          <w:rFonts w:asciiTheme="majorBidi" w:hAnsiTheme="majorBidi" w:cstheme="majorBidi"/>
          <w:szCs w:val="28"/>
        </w:rPr>
        <w:t xml:space="preserve">». </w:t>
      </w:r>
    </w:p>
    <w:p w14:paraId="31CCE427" w14:textId="024C07A7" w:rsidR="00D71E69" w:rsidRPr="00D71E69" w:rsidRDefault="00D71E69" w:rsidP="00D71E69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5. Клавишей «WAVE» (ФОРМА ВЫХОДНОГО СИГНАЛА) выбрать прямоугольную форму сигнала. После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этого можно вновь выполнить </w:t>
      </w:r>
      <w:proofErr w:type="spellStart"/>
      <w:r w:rsidRPr="00D71E69">
        <w:rPr>
          <w:rFonts w:asciiTheme="majorBidi" w:hAnsiTheme="majorBidi" w:cstheme="majorBidi"/>
          <w:szCs w:val="28"/>
        </w:rPr>
        <w:t>пп</w:t>
      </w:r>
      <w:proofErr w:type="spellEnd"/>
      <w:r w:rsidRPr="00D71E69">
        <w:rPr>
          <w:rFonts w:asciiTheme="majorBidi" w:hAnsiTheme="majorBidi" w:cstheme="majorBidi"/>
          <w:szCs w:val="28"/>
        </w:rPr>
        <w:t>. 3-5.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Для исследования процессов заряда и разряда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конденсатора переключатель S1 установить в положение 2.</w:t>
      </w:r>
    </w:p>
    <w:p w14:paraId="672972DB" w14:textId="5BEF8066" w:rsidR="00D71E69" w:rsidRPr="00D71E69" w:rsidRDefault="00D71E69" w:rsidP="00D71E69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lastRenderedPageBreak/>
        <w:t>6. Подключить питание осциллографа АСК-7022 и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включить сетевой выключатель «POWER» (СЕТЬ) (</w:t>
      </w:r>
      <w:proofErr w:type="spellStart"/>
      <w:r w:rsidRPr="00D71E69">
        <w:rPr>
          <w:rFonts w:asciiTheme="majorBidi" w:hAnsiTheme="majorBidi" w:cstheme="majorBidi"/>
          <w:szCs w:val="28"/>
        </w:rPr>
        <w:t>см.рис</w:t>
      </w:r>
      <w:proofErr w:type="spellEnd"/>
      <w:r w:rsidRPr="00D71E69">
        <w:rPr>
          <w:rFonts w:asciiTheme="majorBidi" w:hAnsiTheme="majorBidi" w:cstheme="majorBidi"/>
          <w:szCs w:val="28"/>
        </w:rPr>
        <w:t>. 302.4).</w:t>
      </w:r>
    </w:p>
    <w:p w14:paraId="1ECD51F9" w14:textId="524319F2" w:rsidR="003E14E3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7. После прогрева осциллографа, регулятором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«INTEN» (ЯРКОСТЬ) установить необходимую яркость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луча. (ФОКУСИРОВКА) произвести фокусировку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луча.</w:t>
      </w:r>
      <w:r>
        <w:rPr>
          <w:rFonts w:asciiTheme="majorBidi" w:hAnsiTheme="majorBidi" w:cstheme="majorBidi"/>
          <w:szCs w:val="28"/>
        </w:rPr>
        <w:t xml:space="preserve"> </w:t>
      </w:r>
    </w:p>
    <w:p w14:paraId="07C1D0D6" w14:textId="45CE7CB2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8. Нажать кнопку «А» (ВКЛЮЧЕНИЕ ВРЕМЕННОЙ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РАЗВЁРТКИ). </w:t>
      </w:r>
    </w:p>
    <w:p w14:paraId="3502CC58" w14:textId="73473D9D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9. Включить Канал-1 кнопкой «СН1» (КАНАЛ1), а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Канал-2 – кнопкой «СН2» (КАНАЛ2). </w:t>
      </w:r>
    </w:p>
    <w:p w14:paraId="17A07B86" w14:textId="200488BF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10. Включить кнопкой «AUTO» (АВТОМАТИЧЕСКАЯ РАЗВЁРТКА) переключателя режимов</w:t>
      </w:r>
      <w:r w:rsidR="003E14E3">
        <w:rPr>
          <w:rFonts w:asciiTheme="majorBidi" w:hAnsiTheme="majorBidi" w:cstheme="majorBidi"/>
          <w:szCs w:val="28"/>
        </w:rPr>
        <w:t xml:space="preserve"> </w:t>
      </w:r>
      <w:proofErr w:type="spellStart"/>
      <w:r w:rsidRPr="00D71E69">
        <w:rPr>
          <w:rFonts w:asciiTheme="majorBidi" w:hAnsiTheme="majorBidi" w:cstheme="majorBidi"/>
          <w:szCs w:val="28"/>
        </w:rPr>
        <w:t>развѐртки</w:t>
      </w:r>
      <w:proofErr w:type="spellEnd"/>
      <w:r w:rsidRPr="00D71E69">
        <w:rPr>
          <w:rFonts w:asciiTheme="majorBidi" w:hAnsiTheme="majorBidi" w:cstheme="majorBidi"/>
          <w:szCs w:val="28"/>
        </w:rPr>
        <w:t xml:space="preserve"> «SWEEP MODE» режим автоматической</w:t>
      </w:r>
      <w:r w:rsidR="003E14E3">
        <w:rPr>
          <w:rFonts w:asciiTheme="majorBidi" w:hAnsiTheme="majorBidi" w:cstheme="majorBidi"/>
          <w:szCs w:val="28"/>
        </w:rPr>
        <w:t xml:space="preserve"> </w:t>
      </w:r>
      <w:proofErr w:type="spellStart"/>
      <w:r w:rsidRPr="00D71E69">
        <w:rPr>
          <w:rFonts w:asciiTheme="majorBidi" w:hAnsiTheme="majorBidi" w:cstheme="majorBidi"/>
          <w:szCs w:val="28"/>
        </w:rPr>
        <w:t>развѐртки</w:t>
      </w:r>
      <w:proofErr w:type="spellEnd"/>
      <w:r w:rsidRPr="00D71E69">
        <w:rPr>
          <w:rFonts w:asciiTheme="majorBidi" w:hAnsiTheme="majorBidi" w:cstheme="majorBidi"/>
          <w:szCs w:val="28"/>
        </w:rPr>
        <w:t xml:space="preserve"> (первый режим). </w:t>
      </w:r>
    </w:p>
    <w:p w14:paraId="31DB25F1" w14:textId="51F7A527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11. Кнопкой «SOURCE» (ВЫБОР ИСТОЧНИКА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СИГНАЛА СИНХРОНИЗАЦИИ) выбрать режим «EXT»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(ВНЕШНЯЯ СИНХРОНИЗАЦИЯ).</w:t>
      </w:r>
    </w:p>
    <w:p w14:paraId="19ADCE61" w14:textId="2498C27A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12. Кнопкой «COUPL» (ВЫБОР ТИПА ВХОДА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СИНХРОНИЗАЦИИ) выбрать тип открытого «DC» или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закрытого «АС» входа синхронизации. </w:t>
      </w:r>
    </w:p>
    <w:p w14:paraId="501D8C34" w14:textId="7E6F1A1C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</w:t>
      </w:r>
      <w:r w:rsidR="0091250B">
        <w:rPr>
          <w:rFonts w:asciiTheme="majorBidi" w:hAnsiTheme="majorBidi" w:cstheme="majorBidi"/>
          <w:szCs w:val="28"/>
        </w:rPr>
        <w:t>3</w:t>
      </w:r>
      <w:r w:rsidRPr="00D71E69">
        <w:rPr>
          <w:rFonts w:asciiTheme="majorBidi" w:hAnsiTheme="majorBidi" w:cstheme="majorBidi"/>
          <w:szCs w:val="28"/>
        </w:rPr>
        <w:t>. Установить, вращая ручку переключателя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«TIME/DIV» (ВРЕМЯ/ДЕЛ.), коэффициент </w:t>
      </w:r>
      <w:proofErr w:type="spellStart"/>
      <w:r w:rsidRPr="00D71E69">
        <w:rPr>
          <w:rFonts w:asciiTheme="majorBidi" w:hAnsiTheme="majorBidi" w:cstheme="majorBidi"/>
          <w:szCs w:val="28"/>
        </w:rPr>
        <w:t>развѐртки</w:t>
      </w:r>
      <w:proofErr w:type="spellEnd"/>
      <w:r w:rsidRPr="00D71E69">
        <w:rPr>
          <w:rFonts w:asciiTheme="majorBidi" w:hAnsiTheme="majorBidi" w:cstheme="majorBidi"/>
          <w:szCs w:val="28"/>
        </w:rPr>
        <w:t>,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равный 50 </w:t>
      </w:r>
      <w:proofErr w:type="spellStart"/>
      <w:r w:rsidRPr="00D71E69">
        <w:rPr>
          <w:rFonts w:asciiTheme="majorBidi" w:hAnsiTheme="majorBidi" w:cstheme="majorBidi"/>
          <w:szCs w:val="28"/>
        </w:rPr>
        <w:t>μS</w:t>
      </w:r>
      <w:proofErr w:type="spellEnd"/>
      <w:r w:rsidRPr="00D71E69">
        <w:rPr>
          <w:rFonts w:asciiTheme="majorBidi" w:hAnsiTheme="majorBidi" w:cstheme="majorBidi"/>
          <w:szCs w:val="28"/>
        </w:rPr>
        <w:t xml:space="preserve">. </w:t>
      </w:r>
    </w:p>
    <w:p w14:paraId="78595AF0" w14:textId="2E61F224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</w:t>
      </w:r>
      <w:r w:rsidR="0091250B">
        <w:rPr>
          <w:rFonts w:asciiTheme="majorBidi" w:hAnsiTheme="majorBidi" w:cstheme="majorBidi"/>
          <w:szCs w:val="28"/>
        </w:rPr>
        <w:t>4</w:t>
      </w:r>
      <w:r w:rsidRPr="00D71E69">
        <w:rPr>
          <w:rFonts w:asciiTheme="majorBidi" w:hAnsiTheme="majorBidi" w:cstheme="majorBidi"/>
          <w:szCs w:val="28"/>
        </w:rPr>
        <w:t>. Вращая ручку «TRIG LEVEL» (УРОВЕНЬ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ЗАПУСКА), необходимо получить устойчивую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осциллограмму временных зависимостей заряда и разряда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конденсатора (см. рис. 302.7, б, 302.7, в) на экране осциллографа. </w:t>
      </w:r>
    </w:p>
    <w:p w14:paraId="6200B442" w14:textId="69F26674" w:rsidR="00D71E69" w:rsidRPr="00D71E69" w:rsidRDefault="00D71E69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</w:t>
      </w:r>
      <w:r w:rsidR="0091250B">
        <w:rPr>
          <w:rFonts w:asciiTheme="majorBidi" w:hAnsiTheme="majorBidi" w:cstheme="majorBidi"/>
          <w:szCs w:val="28"/>
        </w:rPr>
        <w:t>5</w:t>
      </w:r>
      <w:r w:rsidRPr="00D71E69">
        <w:rPr>
          <w:rFonts w:asciiTheme="majorBidi" w:hAnsiTheme="majorBidi" w:cstheme="majorBidi"/>
          <w:szCs w:val="28"/>
        </w:rPr>
        <w:t>. В результате выполнения предыдущих пунктов на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экране должно появиться устойчивое изображение формы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сигнала. С помощью регуляторов установки положения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луча по вертикали «POSITION ↨» (ПОЛОЖЕНИЕ ↨) в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Канале-1 и Канале-2 установите изображение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исследуемого сигнала </w:t>
      </w:r>
      <w:proofErr w:type="gramStart"/>
      <w:r w:rsidRPr="00D71E69">
        <w:rPr>
          <w:rFonts w:asciiTheme="majorBidi" w:hAnsiTheme="majorBidi" w:cstheme="majorBidi"/>
          <w:szCs w:val="28"/>
        </w:rPr>
        <w:t>примерно</w:t>
      </w:r>
      <w:proofErr w:type="gramEnd"/>
      <w:r w:rsidRPr="00D71E69">
        <w:rPr>
          <w:rFonts w:asciiTheme="majorBidi" w:hAnsiTheme="majorBidi" w:cstheme="majorBidi"/>
          <w:szCs w:val="28"/>
        </w:rPr>
        <w:t xml:space="preserve"> как на рис. 302.5.</w:t>
      </w:r>
    </w:p>
    <w:p w14:paraId="5A7D58DA" w14:textId="4EB1CA68" w:rsidR="00D71E69" w:rsidRPr="00D71E69" w:rsidRDefault="0091250B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16</w:t>
      </w:r>
      <w:r w:rsidR="00D71E69" w:rsidRPr="00D71E69">
        <w:rPr>
          <w:rFonts w:asciiTheme="majorBidi" w:hAnsiTheme="majorBidi" w:cstheme="majorBidi"/>
          <w:szCs w:val="28"/>
        </w:rPr>
        <w:t>. Далее при выполнении измерений различных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параметров исследуемого сигнала можно устанавливать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переключателем «VOLTS/DIV» (ВОЛЬТ/ДЕЛ.) другие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коэффициенты отклонения, изменяя размер изображения, а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с помощью переключателя «TIME/DIV» (ВРЕМЯ/ДЕЛ.)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производить «сжатие» или «растяжку» изображения по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горизонтальной оси.</w:t>
      </w:r>
    </w:p>
    <w:p w14:paraId="36D83C65" w14:textId="1314A414" w:rsidR="00D71E69" w:rsidRPr="00D71E69" w:rsidRDefault="0091250B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17</w:t>
      </w:r>
      <w:r w:rsidR="00D71E69" w:rsidRPr="00D71E69">
        <w:rPr>
          <w:rFonts w:asciiTheme="majorBidi" w:hAnsiTheme="majorBidi" w:cstheme="majorBidi"/>
          <w:szCs w:val="28"/>
        </w:rPr>
        <w:t>. На осциллографе АСК-7022 возможно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производить измерения с помощью курсоров.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«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Δt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 xml:space="preserve"> = 200 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μS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>, 1/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Δt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 xml:space="preserve"> = 5.00kHz», то надпись «1/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Δt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 xml:space="preserve"> = 5.00kHz»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означает, что микроконтроллер осциллографа «вычислил»</w:t>
      </w:r>
    </w:p>
    <w:p w14:paraId="7C05A6CC" w14:textId="3CC49CBE" w:rsidR="00D71E69" w:rsidRPr="00D71E69" w:rsidRDefault="0091250B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18</w:t>
      </w:r>
      <w:r w:rsidR="00D71E69" w:rsidRPr="00D71E69">
        <w:rPr>
          <w:rFonts w:asciiTheme="majorBidi" w:hAnsiTheme="majorBidi" w:cstheme="majorBidi"/>
          <w:szCs w:val="28"/>
        </w:rPr>
        <w:t>. Вращая ручку переключателя «TIME/DIV»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(ВРЕМЯ/ДЕЛ.), получить на экране осциллографа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 xml:space="preserve">изображение одного периода зависимости 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Uc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 xml:space="preserve">(t) и 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Ic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>(t) (см.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 xml:space="preserve">рис </w:t>
      </w:r>
      <w:proofErr w:type="gramStart"/>
      <w:r w:rsidR="00D71E69" w:rsidRPr="00D71E69">
        <w:rPr>
          <w:rFonts w:asciiTheme="majorBidi" w:hAnsiTheme="majorBidi" w:cstheme="majorBidi"/>
          <w:szCs w:val="28"/>
        </w:rPr>
        <w:t>302.6,б</w:t>
      </w:r>
      <w:proofErr w:type="gramEnd"/>
      <w:r w:rsidR="00D71E69" w:rsidRPr="00D71E69">
        <w:rPr>
          <w:rFonts w:asciiTheme="majorBidi" w:hAnsiTheme="majorBidi" w:cstheme="majorBidi"/>
          <w:szCs w:val="28"/>
        </w:rPr>
        <w:t xml:space="preserve"> и рис 302.6,в) соответственно.</w:t>
      </w:r>
    </w:p>
    <w:p w14:paraId="5B47CFA7" w14:textId="7F06FF7C" w:rsidR="00D71E69" w:rsidRDefault="00D45CFD" w:rsidP="00D71E69">
      <w:pPr>
        <w:spacing w:line="312" w:lineRule="auto"/>
        <w:jc w:val="left"/>
        <w:rPr>
          <w:rFonts w:asciiTheme="majorBidi" w:hAnsiTheme="majorBidi" w:cstheme="majorBidi"/>
          <w:szCs w:val="28"/>
        </w:rPr>
      </w:pPr>
      <w:r w:rsidRPr="00D45CFD">
        <w:rPr>
          <w:noProof/>
        </w:rPr>
        <w:lastRenderedPageBreak/>
        <w:drawing>
          <wp:inline distT="0" distB="0" distL="0" distR="0" wp14:anchorId="4A8426B7" wp14:editId="4ACE1F42">
            <wp:extent cx="5238750" cy="4991100"/>
            <wp:effectExtent l="0" t="0" r="0" b="0"/>
            <wp:docPr id="134325557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25557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499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BC07C" w14:textId="195422EB" w:rsidR="00D45CFD" w:rsidRP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t xml:space="preserve"> Используя курсоры, измерить величины U0, I0.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 xml:space="preserve">При измерении U0 и I0 выбрать кнопкой «ΔV </w:t>
      </w:r>
      <w:proofErr w:type="spellStart"/>
      <w:r w:rsidRPr="00D45CFD">
        <w:rPr>
          <w:rFonts w:asciiTheme="majorBidi" w:hAnsiTheme="majorBidi" w:cstheme="majorBidi"/>
          <w:szCs w:val="28"/>
        </w:rPr>
        <w:t>Δt</w:t>
      </w:r>
      <w:proofErr w:type="spellEnd"/>
      <w:r w:rsidRPr="00D45CFD">
        <w:rPr>
          <w:rFonts w:asciiTheme="majorBidi" w:hAnsiTheme="majorBidi" w:cstheme="majorBidi"/>
          <w:szCs w:val="28"/>
        </w:rPr>
        <w:t xml:space="preserve"> OFF» (ΔV</w:t>
      </w:r>
      <w:r>
        <w:rPr>
          <w:rFonts w:asciiTheme="majorBidi" w:hAnsiTheme="majorBidi" w:cstheme="majorBidi"/>
          <w:szCs w:val="28"/>
        </w:rPr>
        <w:t xml:space="preserve"> </w:t>
      </w:r>
      <w:proofErr w:type="spellStart"/>
      <w:r w:rsidRPr="00D45CFD">
        <w:rPr>
          <w:rFonts w:asciiTheme="majorBidi" w:hAnsiTheme="majorBidi" w:cstheme="majorBidi"/>
          <w:szCs w:val="28"/>
        </w:rPr>
        <w:t>Δt</w:t>
      </w:r>
      <w:proofErr w:type="spellEnd"/>
      <w:r w:rsidRPr="00D45CFD">
        <w:rPr>
          <w:rFonts w:asciiTheme="majorBidi" w:hAnsiTheme="majorBidi" w:cstheme="majorBidi"/>
          <w:szCs w:val="28"/>
        </w:rPr>
        <w:t xml:space="preserve"> ВЫКЛ.) горизонтальные курсоры.  I0 = ΔV2/R2,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>где R2 = 1,2 кОм.</w:t>
      </w:r>
    </w:p>
    <w:p w14:paraId="1EC6F280" w14:textId="183B5013" w:rsidR="00D45CFD" w:rsidRPr="00D45CFD" w:rsidRDefault="0091250B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19</w:t>
      </w:r>
      <w:r w:rsidR="00D45CFD" w:rsidRPr="00D45CFD">
        <w:rPr>
          <w:rFonts w:asciiTheme="majorBidi" w:hAnsiTheme="majorBidi" w:cstheme="majorBidi"/>
          <w:szCs w:val="28"/>
        </w:rPr>
        <w:t>. Определить величину I для произвольной точки t.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Для измерении I «растянуть» осциллограмму с помощью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переключателя «TIME/DIV» (ВРЕМЯ/ДЕЛ.), установив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 xml:space="preserve">коэффициент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развѐртки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 xml:space="preserve">, равный 20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μS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>. Затем регулятором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«POSITION &lt; &gt; » установить изображение осциллограммы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так, чтобы произвольная точка t лежала на одной из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вертикальных линий масштабной сетки экрана, измерить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величину I устанавливая курсор – С2 на горизонтальную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 xml:space="preserve">ось графика зависимости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Ic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>(t) (аналогично п. 23), а курсор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 xml:space="preserve">С1 – на точку пересечения зависимости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Ic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>(t) с выбранной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вертикальной линией масштабной сетки. Считать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 xml:space="preserve">показания. 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Измерить величину t. Для этого необходимо выбрать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 xml:space="preserve">кнопкой «ΔV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Δt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 xml:space="preserve"> OFF» (ΔV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Δt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 xml:space="preserve"> ВЫКЛ.) вертикальные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курсоры, установить курсор С2 на начало осциллограммы,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а курсор С1 на ту вертикальную линию масштабной сетки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экрана, которая была выбрана для измерения величины I.</w:t>
      </w:r>
    </w:p>
    <w:p w14:paraId="5151D57E" w14:textId="76070FAD" w:rsidR="00D45CFD" w:rsidRP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lastRenderedPageBreak/>
        <w:t>Рассчитать по формуле время релаксации τ.</w:t>
      </w:r>
    </w:p>
    <w:p w14:paraId="6E4360A0" w14:textId="42CB7D23" w:rsid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t>2</w:t>
      </w:r>
      <w:r w:rsidR="0091250B">
        <w:rPr>
          <w:rFonts w:asciiTheme="majorBidi" w:hAnsiTheme="majorBidi" w:cstheme="majorBidi"/>
          <w:szCs w:val="28"/>
        </w:rPr>
        <w:t>0</w:t>
      </w:r>
      <w:r w:rsidRPr="00D45CFD">
        <w:rPr>
          <w:rFonts w:asciiTheme="majorBidi" w:hAnsiTheme="majorBidi" w:cstheme="majorBidi"/>
          <w:szCs w:val="28"/>
        </w:rPr>
        <w:t>. По известным величинам сопротивлений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>R1=27 кОм и R2=1,2 кОм и рассчитанному значению τ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>определить неизвестную емкость С1 из формулы τ = RC,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>где R = R1 + R2.</w:t>
      </w:r>
      <w:r>
        <w:rPr>
          <w:rFonts w:asciiTheme="majorBidi" w:hAnsiTheme="majorBidi" w:cstheme="majorBidi"/>
          <w:szCs w:val="28"/>
        </w:rPr>
        <w:t xml:space="preserve"> </w:t>
      </w:r>
    </w:p>
    <w:p w14:paraId="2773CE20" w14:textId="11FF42FE" w:rsidR="00D45CFD" w:rsidRP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t>2</w:t>
      </w:r>
      <w:r w:rsidR="0091250B">
        <w:rPr>
          <w:rFonts w:asciiTheme="majorBidi" w:hAnsiTheme="majorBidi" w:cstheme="majorBidi"/>
          <w:szCs w:val="28"/>
        </w:rPr>
        <w:t>1</w:t>
      </w:r>
      <w:r w:rsidRPr="00D45CFD">
        <w:rPr>
          <w:rFonts w:asciiTheme="majorBidi" w:hAnsiTheme="majorBidi" w:cstheme="majorBidi"/>
          <w:szCs w:val="28"/>
        </w:rPr>
        <w:t>. Установить переключатель S2 в положение «2» и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 xml:space="preserve">повторить </w:t>
      </w:r>
      <w:proofErr w:type="spellStart"/>
      <w:r w:rsidRPr="00D45CFD">
        <w:rPr>
          <w:rFonts w:asciiTheme="majorBidi" w:hAnsiTheme="majorBidi" w:cstheme="majorBidi"/>
          <w:szCs w:val="28"/>
        </w:rPr>
        <w:t>пп</w:t>
      </w:r>
      <w:proofErr w:type="spellEnd"/>
      <w:r w:rsidRPr="00D45CFD">
        <w:rPr>
          <w:rFonts w:asciiTheme="majorBidi" w:hAnsiTheme="majorBidi" w:cstheme="majorBidi"/>
          <w:szCs w:val="28"/>
        </w:rPr>
        <w:t xml:space="preserve">. 22 – 25 для определения неизвестной емкости С2. </w:t>
      </w:r>
    </w:p>
    <w:p w14:paraId="6B4ACB90" w14:textId="58976196" w:rsidR="00D45CFD" w:rsidRP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t>2</w:t>
      </w:r>
      <w:r w:rsidR="0091250B">
        <w:rPr>
          <w:rFonts w:asciiTheme="majorBidi" w:hAnsiTheme="majorBidi" w:cstheme="majorBidi"/>
          <w:szCs w:val="28"/>
        </w:rPr>
        <w:t>2</w:t>
      </w:r>
      <w:r w:rsidRPr="00D45CFD">
        <w:rPr>
          <w:rFonts w:asciiTheme="majorBidi" w:hAnsiTheme="majorBidi" w:cstheme="majorBidi"/>
          <w:szCs w:val="28"/>
        </w:rPr>
        <w:t>. Результаты измерений и вычислений занести в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>табл. 302.1.</w:t>
      </w:r>
    </w:p>
    <w:p w14:paraId="233BE9C2" w14:textId="659D1E86" w:rsid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t>2</w:t>
      </w:r>
      <w:r w:rsidR="0091250B">
        <w:rPr>
          <w:rFonts w:asciiTheme="majorBidi" w:hAnsiTheme="majorBidi" w:cstheme="majorBidi"/>
          <w:szCs w:val="28"/>
        </w:rPr>
        <w:t>3</w:t>
      </w:r>
      <w:r w:rsidRPr="00D45CFD">
        <w:rPr>
          <w:rFonts w:asciiTheme="majorBidi" w:hAnsiTheme="majorBidi" w:cstheme="majorBidi"/>
          <w:szCs w:val="28"/>
        </w:rPr>
        <w:t>. Оценить абсолютную и относительную погрешность измерени</w:t>
      </w:r>
      <w:r>
        <w:rPr>
          <w:rFonts w:asciiTheme="majorBidi" w:hAnsiTheme="majorBidi" w:cstheme="majorBidi"/>
          <w:szCs w:val="28"/>
        </w:rPr>
        <w:t>й.</w:t>
      </w:r>
    </w:p>
    <w:p w14:paraId="0591459A" w14:textId="5D5A417E" w:rsidR="0091250B" w:rsidRPr="00D71E69" w:rsidRDefault="0091250B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>
        <w:rPr>
          <w:noProof/>
        </w:rPr>
        <w:drawing>
          <wp:inline distT="0" distB="0" distL="0" distR="0" wp14:anchorId="6A8F5636" wp14:editId="0A236FDD">
            <wp:extent cx="6200775" cy="2200275"/>
            <wp:effectExtent l="0" t="0" r="9525" b="9525"/>
            <wp:docPr id="8427364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7364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007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1250B" w:rsidRPr="00D71E69" w:rsidSect="001634C2">
      <w:footerReference w:type="default" r:id="rId12"/>
      <w:pgSz w:w="11906" w:h="16838"/>
      <w:pgMar w:top="1134" w:right="991" w:bottom="1134" w:left="1134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D473D" w14:textId="77777777" w:rsidR="001634C2" w:rsidRDefault="001634C2" w:rsidP="004A498A">
      <w:pPr>
        <w:spacing w:line="240" w:lineRule="auto"/>
      </w:pPr>
      <w:r>
        <w:separator/>
      </w:r>
    </w:p>
  </w:endnote>
  <w:endnote w:type="continuationSeparator" w:id="0">
    <w:p w14:paraId="533E9764" w14:textId="77777777" w:rsidR="001634C2" w:rsidRDefault="001634C2" w:rsidP="004A49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341926"/>
      <w:docPartObj>
        <w:docPartGallery w:val="Page Numbers (Bottom of Page)"/>
        <w:docPartUnique/>
      </w:docPartObj>
    </w:sdtPr>
    <w:sdtContent>
      <w:p w14:paraId="606F55B9" w14:textId="2C132513" w:rsidR="00B70BE2" w:rsidRDefault="00B70BE2" w:rsidP="00F10926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62B9">
          <w:rPr>
            <w:noProof/>
          </w:rPr>
          <w:t>19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6CBA2" w14:textId="77777777" w:rsidR="001634C2" w:rsidRDefault="001634C2" w:rsidP="004A498A">
      <w:pPr>
        <w:spacing w:line="240" w:lineRule="auto"/>
      </w:pPr>
      <w:r>
        <w:separator/>
      </w:r>
    </w:p>
  </w:footnote>
  <w:footnote w:type="continuationSeparator" w:id="0">
    <w:p w14:paraId="5A73AAB1" w14:textId="77777777" w:rsidR="001634C2" w:rsidRDefault="001634C2" w:rsidP="004A498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E6D91"/>
    <w:multiLevelType w:val="hybridMultilevel"/>
    <w:tmpl w:val="6674EAF2"/>
    <w:lvl w:ilvl="0" w:tplc="5016C23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8297F31"/>
    <w:multiLevelType w:val="multilevel"/>
    <w:tmpl w:val="BB88D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2E64AD"/>
    <w:multiLevelType w:val="hybridMultilevel"/>
    <w:tmpl w:val="6B82B4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5C1E9B"/>
    <w:multiLevelType w:val="multilevel"/>
    <w:tmpl w:val="A4CA4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2940E5"/>
    <w:multiLevelType w:val="multilevel"/>
    <w:tmpl w:val="BDD2B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F422D8"/>
    <w:multiLevelType w:val="multilevel"/>
    <w:tmpl w:val="FB26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5931EE"/>
    <w:multiLevelType w:val="multilevel"/>
    <w:tmpl w:val="6C186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C8F16D3"/>
    <w:multiLevelType w:val="hybridMultilevel"/>
    <w:tmpl w:val="7EF269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E502610"/>
    <w:multiLevelType w:val="multilevel"/>
    <w:tmpl w:val="F90CD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8775555">
    <w:abstractNumId w:val="1"/>
  </w:num>
  <w:num w:numId="2" w16cid:durableId="333534843">
    <w:abstractNumId w:val="7"/>
  </w:num>
  <w:num w:numId="3" w16cid:durableId="1790976426">
    <w:abstractNumId w:val="4"/>
  </w:num>
  <w:num w:numId="4" w16cid:durableId="918559806">
    <w:abstractNumId w:val="8"/>
  </w:num>
  <w:num w:numId="5" w16cid:durableId="1237790029">
    <w:abstractNumId w:val="5"/>
  </w:num>
  <w:num w:numId="6" w16cid:durableId="1427190235">
    <w:abstractNumId w:val="6"/>
  </w:num>
  <w:num w:numId="7" w16cid:durableId="95294332">
    <w:abstractNumId w:val="3"/>
  </w:num>
  <w:num w:numId="8" w16cid:durableId="490800250">
    <w:abstractNumId w:val="2"/>
  </w:num>
  <w:num w:numId="9" w16cid:durableId="2076202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153"/>
    <w:rsid w:val="00084946"/>
    <w:rsid w:val="000C252E"/>
    <w:rsid w:val="00113D4F"/>
    <w:rsid w:val="001634C2"/>
    <w:rsid w:val="00163C44"/>
    <w:rsid w:val="00165E51"/>
    <w:rsid w:val="001735C8"/>
    <w:rsid w:val="00177BA2"/>
    <w:rsid w:val="00187CC8"/>
    <w:rsid w:val="001A6FDE"/>
    <w:rsid w:val="001C3588"/>
    <w:rsid w:val="001E1307"/>
    <w:rsid w:val="002B7322"/>
    <w:rsid w:val="002C2ED7"/>
    <w:rsid w:val="003C39BC"/>
    <w:rsid w:val="003E14E3"/>
    <w:rsid w:val="00420F2C"/>
    <w:rsid w:val="0043131B"/>
    <w:rsid w:val="0049347A"/>
    <w:rsid w:val="004A479C"/>
    <w:rsid w:val="004A498A"/>
    <w:rsid w:val="004A6F32"/>
    <w:rsid w:val="004B1059"/>
    <w:rsid w:val="005719BB"/>
    <w:rsid w:val="005901CA"/>
    <w:rsid w:val="00631A4E"/>
    <w:rsid w:val="00633B72"/>
    <w:rsid w:val="006752B5"/>
    <w:rsid w:val="006A4329"/>
    <w:rsid w:val="006C177E"/>
    <w:rsid w:val="006D6103"/>
    <w:rsid w:val="006F0C91"/>
    <w:rsid w:val="006F10FE"/>
    <w:rsid w:val="007F6368"/>
    <w:rsid w:val="00802119"/>
    <w:rsid w:val="00895FEE"/>
    <w:rsid w:val="008B5091"/>
    <w:rsid w:val="008B7BD7"/>
    <w:rsid w:val="008E1F79"/>
    <w:rsid w:val="008E6259"/>
    <w:rsid w:val="008F7B45"/>
    <w:rsid w:val="0091250B"/>
    <w:rsid w:val="00985250"/>
    <w:rsid w:val="009E775C"/>
    <w:rsid w:val="00A129BC"/>
    <w:rsid w:val="00AB603B"/>
    <w:rsid w:val="00AE0C79"/>
    <w:rsid w:val="00B07DEC"/>
    <w:rsid w:val="00B3239A"/>
    <w:rsid w:val="00B47711"/>
    <w:rsid w:val="00B50153"/>
    <w:rsid w:val="00B64F87"/>
    <w:rsid w:val="00B70BE2"/>
    <w:rsid w:val="00B86121"/>
    <w:rsid w:val="00C264DD"/>
    <w:rsid w:val="00C745FA"/>
    <w:rsid w:val="00C762B9"/>
    <w:rsid w:val="00C76C9F"/>
    <w:rsid w:val="00CE2A12"/>
    <w:rsid w:val="00D010A7"/>
    <w:rsid w:val="00D11497"/>
    <w:rsid w:val="00D234B3"/>
    <w:rsid w:val="00D2492E"/>
    <w:rsid w:val="00D26638"/>
    <w:rsid w:val="00D45CFD"/>
    <w:rsid w:val="00D71E69"/>
    <w:rsid w:val="00DA4B56"/>
    <w:rsid w:val="00DC56C1"/>
    <w:rsid w:val="00E002CA"/>
    <w:rsid w:val="00E960C8"/>
    <w:rsid w:val="00EA6115"/>
    <w:rsid w:val="00F10926"/>
    <w:rsid w:val="00F571E0"/>
    <w:rsid w:val="00F704FC"/>
    <w:rsid w:val="00FB4150"/>
    <w:rsid w:val="00FF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6E9A5"/>
  <w15:chartTrackingRefBased/>
  <w15:docId w15:val="{4380AA4E-43AD-4D67-8B90-3B3D106FE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0153"/>
    <w:pPr>
      <w:spacing w:after="0" w:line="360" w:lineRule="auto"/>
      <w:ind w:firstLine="709"/>
      <w:jc w:val="both"/>
    </w:pPr>
    <w:rPr>
      <w:rFonts w:ascii="Times New Roman" w:eastAsiaTheme="minorEastAsia" w:hAnsi="Times New Roman"/>
      <w:sz w:val="28"/>
      <w:szCs w:val="21"/>
    </w:rPr>
  </w:style>
  <w:style w:type="paragraph" w:styleId="1">
    <w:name w:val="heading 1"/>
    <w:basedOn w:val="a"/>
    <w:next w:val="a"/>
    <w:link w:val="10"/>
    <w:uiPriority w:val="9"/>
    <w:qFormat/>
    <w:rsid w:val="005719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7BA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177BA2"/>
    <w:pPr>
      <w:spacing w:before="100" w:beforeAutospacing="1" w:after="100" w:afterAutospacing="1" w:line="240" w:lineRule="auto"/>
      <w:ind w:firstLine="0"/>
      <w:jc w:val="left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Глава"/>
    <w:basedOn w:val="a"/>
    <w:link w:val="a4"/>
    <w:qFormat/>
    <w:rsid w:val="005719BB"/>
    <w:pPr>
      <w:jc w:val="center"/>
    </w:pPr>
    <w:rPr>
      <w:caps/>
    </w:rPr>
  </w:style>
  <w:style w:type="character" w:customStyle="1" w:styleId="a4">
    <w:name w:val="Глава Знак"/>
    <w:basedOn w:val="a0"/>
    <w:link w:val="a3"/>
    <w:rsid w:val="005719BB"/>
    <w:rPr>
      <w:rFonts w:ascii="Times New Roman" w:eastAsiaTheme="minorEastAsia" w:hAnsi="Times New Roman"/>
      <w:caps/>
      <w:sz w:val="28"/>
      <w:szCs w:val="21"/>
    </w:rPr>
  </w:style>
  <w:style w:type="paragraph" w:customStyle="1" w:styleId="a5">
    <w:name w:val="Подзагаловок"/>
    <w:basedOn w:val="a"/>
    <w:link w:val="a6"/>
    <w:qFormat/>
    <w:rsid w:val="00E960C8"/>
  </w:style>
  <w:style w:type="character" w:customStyle="1" w:styleId="a6">
    <w:name w:val="Подзагаловок Знак"/>
    <w:basedOn w:val="a0"/>
    <w:link w:val="a5"/>
    <w:rsid w:val="00E960C8"/>
    <w:rPr>
      <w:rFonts w:ascii="Times New Roman" w:hAnsi="Times New Roman"/>
      <w:sz w:val="28"/>
    </w:rPr>
  </w:style>
  <w:style w:type="paragraph" w:customStyle="1" w:styleId="a7">
    <w:name w:val="ПодПодзаголовок"/>
    <w:basedOn w:val="a5"/>
    <w:link w:val="a8"/>
    <w:qFormat/>
    <w:rsid w:val="00E960C8"/>
  </w:style>
  <w:style w:type="character" w:customStyle="1" w:styleId="a8">
    <w:name w:val="ПодПодзаголовок Знак"/>
    <w:basedOn w:val="a6"/>
    <w:link w:val="a7"/>
    <w:rsid w:val="00E960C8"/>
    <w:rPr>
      <w:rFonts w:ascii="Times New Roman" w:hAnsi="Times New Roman"/>
      <w:sz w:val="28"/>
    </w:rPr>
  </w:style>
  <w:style w:type="paragraph" w:styleId="a9">
    <w:name w:val="header"/>
    <w:basedOn w:val="a"/>
    <w:link w:val="aa"/>
    <w:unhideWhenUsed/>
    <w:rsid w:val="004A498A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rsid w:val="004A498A"/>
    <w:rPr>
      <w:rFonts w:ascii="Times New Roman" w:eastAsiaTheme="minorEastAsia" w:hAnsi="Times New Roman"/>
      <w:sz w:val="28"/>
      <w:szCs w:val="21"/>
    </w:rPr>
  </w:style>
  <w:style w:type="paragraph" w:styleId="ab">
    <w:name w:val="footer"/>
    <w:basedOn w:val="a"/>
    <w:link w:val="ac"/>
    <w:uiPriority w:val="99"/>
    <w:unhideWhenUsed/>
    <w:rsid w:val="004A498A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A498A"/>
    <w:rPr>
      <w:rFonts w:ascii="Times New Roman" w:eastAsiaTheme="minorEastAsia" w:hAnsi="Times New Roman"/>
      <w:sz w:val="28"/>
      <w:szCs w:val="21"/>
    </w:rPr>
  </w:style>
  <w:style w:type="character" w:styleId="ad">
    <w:name w:val="Hyperlink"/>
    <w:basedOn w:val="a0"/>
    <w:uiPriority w:val="99"/>
    <w:unhideWhenUsed/>
    <w:rsid w:val="005901CA"/>
    <w:rPr>
      <w:color w:val="0000FF"/>
      <w:u w:val="single"/>
    </w:rPr>
  </w:style>
  <w:style w:type="paragraph" w:customStyle="1" w:styleId="article-renderblock">
    <w:name w:val="article-render__block"/>
    <w:basedOn w:val="a"/>
    <w:rsid w:val="001735C8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77BA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177BA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177BA2"/>
    <w:rPr>
      <w:rFonts w:ascii="Segoe UI" w:eastAsiaTheme="minorEastAsia" w:hAnsi="Segoe UI" w:cs="Segoe UI"/>
      <w:sz w:val="18"/>
      <w:szCs w:val="18"/>
    </w:rPr>
  </w:style>
  <w:style w:type="paragraph" w:styleId="af0">
    <w:name w:val="Normal (Web)"/>
    <w:basedOn w:val="a"/>
    <w:uiPriority w:val="99"/>
    <w:unhideWhenUsed/>
    <w:rsid w:val="00177BA2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177BA2"/>
    <w:pPr>
      <w:ind w:left="720"/>
      <w:contextualSpacing/>
    </w:pPr>
  </w:style>
  <w:style w:type="table" w:styleId="af2">
    <w:name w:val="Table Grid"/>
    <w:basedOn w:val="a1"/>
    <w:uiPriority w:val="59"/>
    <w:rsid w:val="00177B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177BA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f3">
    <w:name w:val="Strong"/>
    <w:basedOn w:val="a0"/>
    <w:uiPriority w:val="22"/>
    <w:qFormat/>
    <w:rsid w:val="006D6103"/>
    <w:rPr>
      <w:b/>
      <w:bCs/>
    </w:rPr>
  </w:style>
  <w:style w:type="paragraph" w:customStyle="1" w:styleId="mark">
    <w:name w:val="mark"/>
    <w:basedOn w:val="a"/>
    <w:rsid w:val="00B64F87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719B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5719BB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5719BB"/>
    <w:pPr>
      <w:spacing w:after="100"/>
      <w:ind w:left="280"/>
    </w:pPr>
  </w:style>
  <w:style w:type="character" w:customStyle="1" w:styleId="normaltextrun">
    <w:name w:val="normaltextrun"/>
    <w:basedOn w:val="a0"/>
    <w:rsid w:val="008B5091"/>
  </w:style>
  <w:style w:type="character" w:customStyle="1" w:styleId="eop">
    <w:name w:val="eop"/>
    <w:basedOn w:val="a0"/>
    <w:rsid w:val="008B5091"/>
  </w:style>
  <w:style w:type="paragraph" w:customStyle="1" w:styleId="msonormal0">
    <w:name w:val="msonormal"/>
    <w:basedOn w:val="a"/>
    <w:rsid w:val="00084946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4">
    <w:name w:val="Placeholder Text"/>
    <w:basedOn w:val="a0"/>
    <w:uiPriority w:val="99"/>
    <w:semiHidden/>
    <w:rsid w:val="00084946"/>
    <w:rPr>
      <w:color w:val="808080"/>
    </w:rPr>
  </w:style>
  <w:style w:type="character" w:styleId="af5">
    <w:name w:val="page number"/>
    <w:basedOn w:val="a0"/>
    <w:rsid w:val="000849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0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9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0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9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64CFD-4D5C-4C7D-905F-9547C57BC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6</Pages>
  <Words>843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Илюха</dc:creator>
  <cp:keywords/>
  <dc:description/>
  <cp:lastModifiedBy>Яковенко Мария Сергеевна</cp:lastModifiedBy>
  <cp:revision>6</cp:revision>
  <dcterms:created xsi:type="dcterms:W3CDTF">2022-10-11T18:15:00Z</dcterms:created>
  <dcterms:modified xsi:type="dcterms:W3CDTF">2024-02-23T20:32:00Z</dcterms:modified>
</cp:coreProperties>
</file>