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1F992" w14:textId="77777777" w:rsidR="00D010A7" w:rsidRDefault="00B50153" w:rsidP="00D010A7">
      <w:pPr>
        <w:ind w:firstLine="0"/>
        <w:jc w:val="center"/>
        <w:rPr>
          <w:rFonts w:asciiTheme="majorBidi" w:hAnsiTheme="majorBidi" w:cstheme="majorBidi"/>
          <w:szCs w:val="28"/>
        </w:rPr>
      </w:pPr>
      <w:bookmarkStart w:id="0" w:name="_Hlk82773940"/>
      <w:bookmarkEnd w:id="0"/>
      <w:r w:rsidRPr="00691329">
        <w:rPr>
          <w:rFonts w:asciiTheme="majorBidi" w:hAnsiTheme="majorBidi" w:cstheme="majorBidi"/>
          <w:szCs w:val="28"/>
        </w:rPr>
        <w:t>МИНИСТЕРСТВО НАУКИ И ВЫСШЕГО</w:t>
      </w:r>
      <w:r>
        <w:rPr>
          <w:rFonts w:asciiTheme="majorBidi" w:hAnsiTheme="majorBidi" w:cstheme="majorBidi"/>
          <w:szCs w:val="28"/>
        </w:rPr>
        <w:t xml:space="preserve"> </w:t>
      </w:r>
      <w:r w:rsidRPr="00691329">
        <w:rPr>
          <w:rFonts w:asciiTheme="majorBidi" w:hAnsiTheme="majorBidi" w:cstheme="majorBidi"/>
          <w:szCs w:val="28"/>
        </w:rPr>
        <w:t>ОБРАЗОВАНИЯ</w:t>
      </w:r>
    </w:p>
    <w:p w14:paraId="10AADABF" w14:textId="292C3820" w:rsidR="00B50153" w:rsidRPr="00691329" w:rsidRDefault="00B50153" w:rsidP="00D010A7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РОССИЙСКОЙ ФЕДЕРАЦИИ</w:t>
      </w:r>
    </w:p>
    <w:p w14:paraId="05969EA4" w14:textId="413A4ECB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 xml:space="preserve">Федеральное государственное автономное образовательное учреждение </w:t>
      </w:r>
      <w:r w:rsidR="00B86121">
        <w:rPr>
          <w:rFonts w:asciiTheme="majorBidi" w:hAnsiTheme="majorBidi" w:cstheme="majorBidi"/>
          <w:szCs w:val="28"/>
        </w:rPr>
        <w:br/>
      </w:r>
      <w:r w:rsidRPr="00691329">
        <w:rPr>
          <w:rFonts w:asciiTheme="majorBidi" w:hAnsiTheme="majorBidi" w:cstheme="majorBidi"/>
          <w:szCs w:val="28"/>
        </w:rPr>
        <w:t>высшего образования</w:t>
      </w:r>
    </w:p>
    <w:p w14:paraId="7E50B777" w14:textId="77777777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«ЮЖНЫЙ ФЕДЕРАЛЬНЫЙ УНИВЕРСИТЕТ»</w:t>
      </w:r>
    </w:p>
    <w:p w14:paraId="799B51C7" w14:textId="77777777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Институт нанотехнологий, электроники и приборостроения</w:t>
      </w:r>
    </w:p>
    <w:p w14:paraId="1D1F2E31" w14:textId="15C91DE1" w:rsidR="006A4329" w:rsidRPr="00E724F2" w:rsidRDefault="008B7BD7" w:rsidP="006A4329">
      <w:pPr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28.03.02</w:t>
      </w:r>
      <w:r w:rsidR="00B86121">
        <w:rPr>
          <w:rFonts w:cs="Times New Roman"/>
          <w:szCs w:val="28"/>
        </w:rPr>
        <w:t xml:space="preserve"> «</w:t>
      </w:r>
      <w:proofErr w:type="spellStart"/>
      <w:r>
        <w:rPr>
          <w:rFonts w:cs="Times New Roman"/>
          <w:szCs w:val="28"/>
        </w:rPr>
        <w:t>Наноинженерия</w:t>
      </w:r>
      <w:proofErr w:type="spellEnd"/>
      <w:r w:rsidR="00B86121">
        <w:rPr>
          <w:rFonts w:cs="Times New Roman"/>
          <w:szCs w:val="28"/>
        </w:rPr>
        <w:t>»</w:t>
      </w:r>
    </w:p>
    <w:p w14:paraId="3630732E" w14:textId="488379C5" w:rsidR="00B50153" w:rsidRDefault="00B50153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76E36603" w14:textId="77777777" w:rsidR="006A4329" w:rsidRDefault="006A4329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3F5C8513" w14:textId="77777777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Отчёт</w:t>
      </w:r>
    </w:p>
    <w:p w14:paraId="5B69F953" w14:textId="4AFA5EC2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по лабораторной работе №</w:t>
      </w:r>
      <w:r w:rsidR="008B7BD7">
        <w:rPr>
          <w:rFonts w:eastAsia="Calibri"/>
          <w:szCs w:val="28"/>
        </w:rPr>
        <w:t>302</w:t>
      </w:r>
    </w:p>
    <w:p w14:paraId="0B8ED3AD" w14:textId="77777777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по курсу «Физика»</w:t>
      </w:r>
    </w:p>
    <w:p w14:paraId="36021328" w14:textId="77777777" w:rsidR="008B7BD7" w:rsidRPr="008B7BD7" w:rsidRDefault="006A4329" w:rsidP="008B7BD7">
      <w:pPr>
        <w:ind w:firstLine="0"/>
        <w:jc w:val="center"/>
        <w:rPr>
          <w:rFonts w:eastAsia="Calibri"/>
          <w:bCs/>
          <w:szCs w:val="28"/>
        </w:rPr>
      </w:pPr>
      <w:r w:rsidRPr="006A4329">
        <w:rPr>
          <w:rFonts w:eastAsia="Calibri"/>
          <w:bCs/>
          <w:szCs w:val="28"/>
        </w:rPr>
        <w:t>«</w:t>
      </w:r>
      <w:r w:rsidR="008B7BD7" w:rsidRPr="008B7BD7">
        <w:rPr>
          <w:rFonts w:eastAsia="Calibri"/>
          <w:bCs/>
          <w:szCs w:val="28"/>
        </w:rPr>
        <w:t>ИЗУЧЕНИЕ ДВИЖЕНИЯ ЭЛЕКТРОНОВ В</w:t>
      </w:r>
    </w:p>
    <w:p w14:paraId="015B4441" w14:textId="08A5A633" w:rsidR="006A4329" w:rsidRPr="006A4329" w:rsidRDefault="008B7BD7" w:rsidP="008B7BD7">
      <w:pPr>
        <w:ind w:firstLine="0"/>
        <w:jc w:val="center"/>
        <w:rPr>
          <w:rFonts w:eastAsia="Calibri"/>
          <w:bCs/>
          <w:szCs w:val="28"/>
        </w:rPr>
      </w:pPr>
      <w:r w:rsidRPr="008B7BD7">
        <w:rPr>
          <w:rFonts w:eastAsia="Calibri"/>
          <w:bCs/>
          <w:szCs w:val="28"/>
        </w:rPr>
        <w:t>ЭЛЕКТРИЧЕСКОМ ПОЛЕ</w:t>
      </w:r>
      <w:r w:rsidR="006A4329" w:rsidRPr="006A4329">
        <w:rPr>
          <w:rFonts w:eastAsia="Calibri"/>
          <w:bCs/>
          <w:szCs w:val="28"/>
        </w:rPr>
        <w:t>»</w:t>
      </w:r>
    </w:p>
    <w:p w14:paraId="717FB04A" w14:textId="77777777" w:rsidR="00B50153" w:rsidRPr="00AB603B" w:rsidRDefault="00B50153" w:rsidP="00B50153">
      <w:pPr>
        <w:spacing w:after="160" w:line="300" w:lineRule="auto"/>
        <w:ind w:firstLine="0"/>
        <w:rPr>
          <w:rFonts w:asciiTheme="majorBidi" w:hAnsiTheme="majorBidi" w:cstheme="majorBidi"/>
          <w:szCs w:val="28"/>
        </w:rPr>
      </w:pPr>
    </w:p>
    <w:p w14:paraId="2DBE8B10" w14:textId="1BA88C61" w:rsidR="00B50153" w:rsidRPr="00691329" w:rsidRDefault="00B50153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45F81D44" w14:textId="77777777" w:rsidR="006A4329" w:rsidRPr="00E724F2" w:rsidRDefault="006A4329" w:rsidP="006A4329">
      <w:pPr>
        <w:rPr>
          <w:rFonts w:cs="Times New Roman"/>
          <w:szCs w:val="28"/>
        </w:rPr>
      </w:pPr>
      <w:r w:rsidRPr="00E724F2">
        <w:rPr>
          <w:rFonts w:cs="Times New Roman"/>
          <w:szCs w:val="28"/>
        </w:rPr>
        <w:t xml:space="preserve">                                                   </w:t>
      </w:r>
    </w:p>
    <w:tbl>
      <w:tblPr>
        <w:tblStyle w:val="af2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A4329" w14:paraId="06E48E78" w14:textId="77777777" w:rsidTr="006A4329">
        <w:tc>
          <w:tcPr>
            <w:tcW w:w="4111" w:type="dxa"/>
            <w:vAlign w:val="center"/>
          </w:tcPr>
          <w:p w14:paraId="6ABFFE65" w14:textId="100622FA" w:rsidR="006A4329" w:rsidRDefault="006A4329" w:rsidP="006A4329">
            <w:pPr>
              <w:ind w:firstLine="27"/>
              <w:jc w:val="left"/>
              <w:rPr>
                <w:rFonts w:cs="Times New Roman"/>
                <w:szCs w:val="28"/>
              </w:rPr>
            </w:pPr>
            <w:r w:rsidRPr="00E724F2">
              <w:rPr>
                <w:rFonts w:cs="Times New Roman"/>
                <w:szCs w:val="28"/>
              </w:rPr>
              <w:t xml:space="preserve">Выполнил:                                                                        Студент группы </w:t>
            </w:r>
            <w:proofErr w:type="spellStart"/>
            <w:r w:rsidRPr="00E724F2">
              <w:rPr>
                <w:rFonts w:cs="Times New Roman"/>
                <w:szCs w:val="28"/>
              </w:rPr>
              <w:t>ЭП</w:t>
            </w:r>
            <w:r w:rsidR="008B7BD7">
              <w:rPr>
                <w:rFonts w:cs="Times New Roman"/>
                <w:szCs w:val="28"/>
              </w:rPr>
              <w:t>бо</w:t>
            </w:r>
            <w:proofErr w:type="spellEnd"/>
            <w:r w:rsidR="00B86121">
              <w:rPr>
                <w:rFonts w:cs="Times New Roman"/>
                <w:szCs w:val="28"/>
              </w:rPr>
              <w:t xml:space="preserve"> </w:t>
            </w:r>
            <w:r w:rsidRPr="00E724F2">
              <w:rPr>
                <w:rFonts w:cs="Times New Roman"/>
                <w:szCs w:val="28"/>
              </w:rPr>
              <w:t>1-</w:t>
            </w:r>
            <w:r w:rsidR="008B7BD7">
              <w:rPr>
                <w:rFonts w:cs="Times New Roman"/>
                <w:szCs w:val="28"/>
              </w:rPr>
              <w:t>63</w:t>
            </w:r>
            <w:r w:rsidRPr="00E724F2">
              <w:rPr>
                <w:rFonts w:cs="Times New Roman"/>
                <w:szCs w:val="28"/>
              </w:rPr>
              <w:t xml:space="preserve">                                                    </w:t>
            </w:r>
            <w:r w:rsidR="001217BA">
              <w:rPr>
                <w:rFonts w:cs="Times New Roman"/>
                <w:szCs w:val="28"/>
              </w:rPr>
              <w:t>Чефранов А.А.</w:t>
            </w:r>
          </w:p>
          <w:p w14:paraId="1EFA643F" w14:textId="7D9D8AE5" w:rsidR="006A4329" w:rsidRDefault="008B7BD7" w:rsidP="006A4329">
            <w:pPr>
              <w:ind w:firstLine="27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20.02.2024</w:t>
            </w:r>
            <w:r w:rsidR="006A4329" w:rsidRPr="00E724F2">
              <w:rPr>
                <w:rFonts w:cs="Times New Roman"/>
                <w:szCs w:val="28"/>
              </w:rPr>
              <w:t xml:space="preserve">г.                                                     Преподаватель: </w:t>
            </w:r>
            <w:r>
              <w:rPr>
                <w:rFonts w:cs="Times New Roman"/>
                <w:szCs w:val="28"/>
              </w:rPr>
              <w:t>Бурлаченко И.С</w:t>
            </w:r>
          </w:p>
        </w:tc>
      </w:tr>
    </w:tbl>
    <w:p w14:paraId="1ED05060" w14:textId="38A83257" w:rsidR="006F10FE" w:rsidRDefault="006A4329" w:rsidP="006F10FE">
      <w:pPr>
        <w:rPr>
          <w:rFonts w:cs="Times New Roman"/>
          <w:szCs w:val="28"/>
        </w:rPr>
      </w:pPr>
      <w:r w:rsidRPr="00E724F2">
        <w:rPr>
          <w:rFonts w:cs="Times New Roman"/>
          <w:szCs w:val="28"/>
        </w:rPr>
        <w:t xml:space="preserve">         </w:t>
      </w:r>
      <w:r>
        <w:rPr>
          <w:rFonts w:cs="Times New Roman"/>
          <w:szCs w:val="28"/>
        </w:rPr>
        <w:t xml:space="preserve">                 </w:t>
      </w:r>
      <w:r w:rsidRPr="00E724F2">
        <w:rPr>
          <w:rFonts w:cs="Times New Roman"/>
          <w:szCs w:val="28"/>
        </w:rPr>
        <w:t xml:space="preserve"> </w:t>
      </w:r>
    </w:p>
    <w:p w14:paraId="71F027BE" w14:textId="77777777" w:rsidR="006A4329" w:rsidRPr="00AC2B2A" w:rsidRDefault="006A4329" w:rsidP="006A4329">
      <w:pPr>
        <w:rPr>
          <w:rFonts w:cs="Times New Roman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A4329" w:rsidRPr="006A4329" w14:paraId="3EF8FE2A" w14:textId="77777777" w:rsidTr="006A4329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FEA0E3" w14:textId="77777777" w:rsidR="006A4329" w:rsidRPr="006A4329" w:rsidRDefault="006A4329" w:rsidP="006A4329">
            <w:pPr>
              <w:spacing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6A4329">
              <w:rPr>
                <w:rFonts w:cs="Times New Roman"/>
                <w:b/>
                <w:sz w:val="20"/>
                <w:szCs w:val="20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6F1157" w14:textId="77777777" w:rsidR="006A4329" w:rsidRPr="006A4329" w:rsidRDefault="006A4329" w:rsidP="006A4329">
            <w:pPr>
              <w:spacing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6A4329">
              <w:rPr>
                <w:rFonts w:cs="Times New Roman"/>
                <w:b/>
                <w:sz w:val="20"/>
                <w:szCs w:val="20"/>
              </w:rPr>
              <w:t>ВЫПОЛНЕНИЕ</w:t>
            </w:r>
          </w:p>
        </w:tc>
      </w:tr>
      <w:tr w:rsidR="006A4329" w:rsidRPr="006A4329" w14:paraId="1E4E8B44" w14:textId="77777777" w:rsidTr="006A4329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B56A4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77B310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1D2C6D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3E339A" w14:textId="18C4841B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Подпись</w:t>
            </w:r>
          </w:p>
        </w:tc>
      </w:tr>
      <w:tr w:rsidR="006A4329" w:rsidRPr="006A4329" w14:paraId="227CAE84" w14:textId="77777777" w:rsidTr="006F10FE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4C87C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BF684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D0C01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26B56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54A5EB65" w14:textId="77777777" w:rsidR="00AB603B" w:rsidRDefault="00AB603B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</w:p>
    <w:p w14:paraId="7D9EE29E" w14:textId="77777777" w:rsidR="00CE2A12" w:rsidRDefault="00CE2A12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</w:p>
    <w:p w14:paraId="027D6DFD" w14:textId="68024EB5" w:rsidR="00B50153" w:rsidRDefault="00B50153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Таганрог 202</w:t>
      </w:r>
      <w:r w:rsidR="008B7BD7">
        <w:rPr>
          <w:rFonts w:asciiTheme="majorBidi" w:hAnsiTheme="majorBidi" w:cstheme="majorBidi"/>
          <w:szCs w:val="28"/>
        </w:rPr>
        <w:t>4</w:t>
      </w:r>
      <w:r w:rsidR="00AB603B">
        <w:rPr>
          <w:rFonts w:asciiTheme="majorBidi" w:hAnsiTheme="majorBidi" w:cstheme="majorBidi"/>
          <w:szCs w:val="28"/>
        </w:rPr>
        <w:t xml:space="preserve"> г.</w:t>
      </w:r>
    </w:p>
    <w:p w14:paraId="3F618A6F" w14:textId="77777777" w:rsidR="008B7BD7" w:rsidRPr="008B7BD7" w:rsidRDefault="001C3588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lastRenderedPageBreak/>
        <w:t>Цель работы</w:t>
      </w:r>
      <w:r>
        <w:rPr>
          <w:rFonts w:asciiTheme="majorBidi" w:hAnsiTheme="majorBidi" w:cstheme="majorBidi"/>
          <w:szCs w:val="28"/>
        </w:rPr>
        <w:t>:</w:t>
      </w:r>
      <w:r w:rsidR="004A479C">
        <w:rPr>
          <w:rFonts w:asciiTheme="majorBidi" w:hAnsiTheme="majorBidi" w:cstheme="majorBidi"/>
          <w:szCs w:val="28"/>
        </w:rPr>
        <w:t xml:space="preserve"> </w:t>
      </w:r>
      <w:r w:rsidR="008B7BD7" w:rsidRPr="008B7BD7">
        <w:rPr>
          <w:rFonts w:asciiTheme="majorBidi" w:hAnsiTheme="majorBidi" w:cstheme="majorBidi"/>
          <w:szCs w:val="28"/>
        </w:rPr>
        <w:t>Изучение движения электронов в электрическом поле;</w:t>
      </w:r>
    </w:p>
    <w:p w14:paraId="1C089A45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наблюдение исследуемых сигналов и измерение их основных</w:t>
      </w:r>
    </w:p>
    <w:p w14:paraId="111309A8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параметров; изучение процессов заряда и разряда</w:t>
      </w:r>
    </w:p>
    <w:p w14:paraId="00A75ACB" w14:textId="1B43A2C1" w:rsidR="001C3588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конденсатора и определение времени релаксации</w:t>
      </w:r>
      <w:r>
        <w:rPr>
          <w:rFonts w:asciiTheme="majorBidi" w:hAnsiTheme="majorBidi" w:cstheme="majorBidi"/>
          <w:szCs w:val="28"/>
        </w:rPr>
        <w:t>.</w:t>
      </w:r>
    </w:p>
    <w:p w14:paraId="18C960DF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Постановка задачи</w:t>
      </w:r>
      <w:r>
        <w:rPr>
          <w:rFonts w:asciiTheme="majorBidi" w:hAnsiTheme="majorBidi" w:cstheme="majorBidi"/>
          <w:szCs w:val="28"/>
        </w:rPr>
        <w:t xml:space="preserve">: </w:t>
      </w:r>
      <w:r w:rsidRPr="008B7BD7">
        <w:rPr>
          <w:rFonts w:asciiTheme="majorBidi" w:hAnsiTheme="majorBidi" w:cstheme="majorBidi"/>
          <w:szCs w:val="28"/>
        </w:rPr>
        <w:t>В работе необходимо исследовать процессы заряда и</w:t>
      </w:r>
    </w:p>
    <w:p w14:paraId="00961113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разряда конденсаторов, рассчитать время релаксации и</w:t>
      </w:r>
    </w:p>
    <w:p w14:paraId="1819B303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определить неизвестную емкость конденсатора С.</w:t>
      </w:r>
    </w:p>
    <w:p w14:paraId="5F4ABC97" w14:textId="2CF53AE8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Результаты измерений представить в виде таблиц и графиков.</w:t>
      </w:r>
    </w:p>
    <w:p w14:paraId="096958E5" w14:textId="50F4BD4D" w:rsidR="008B7BD7" w:rsidRPr="008B7BD7" w:rsidRDefault="008B7BD7" w:rsidP="00D71E69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Описание установки</w:t>
      </w:r>
      <w:r w:rsidR="00D71E69">
        <w:rPr>
          <w:rFonts w:asciiTheme="majorBidi" w:hAnsiTheme="majorBidi" w:cstheme="majorBidi"/>
          <w:szCs w:val="28"/>
        </w:rPr>
        <w:t xml:space="preserve">: </w:t>
      </w:r>
      <w:r w:rsidR="00D71E69" w:rsidRPr="008B7BD7">
        <w:rPr>
          <w:rFonts w:asciiTheme="majorBidi" w:hAnsiTheme="majorBidi" w:cstheme="majorBidi"/>
          <w:szCs w:val="28"/>
        </w:rPr>
        <w:t>для</w:t>
      </w:r>
      <w:r w:rsidRPr="008B7BD7">
        <w:rPr>
          <w:rFonts w:asciiTheme="majorBidi" w:hAnsiTheme="majorBidi" w:cstheme="majorBidi"/>
          <w:szCs w:val="28"/>
        </w:rPr>
        <w:t xml:space="preserve"> изучения движения электронов в электрическом</w:t>
      </w:r>
    </w:p>
    <w:p w14:paraId="2983F720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поле, а также исследования процессов заряда и разряда</w:t>
      </w:r>
    </w:p>
    <w:p w14:paraId="46AC475D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конденсатора и определения времени релаксации</w:t>
      </w:r>
    </w:p>
    <w:p w14:paraId="5538E801" w14:textId="5A3A923A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используется осциллограф.</w:t>
      </w:r>
    </w:p>
    <w:p w14:paraId="28202200" w14:textId="39DF0244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>
        <w:rPr>
          <w:noProof/>
        </w:rPr>
        <w:drawing>
          <wp:inline distT="0" distB="0" distL="0" distR="0" wp14:anchorId="3B66BA5A" wp14:editId="6F07EBC1">
            <wp:extent cx="5610225" cy="4038600"/>
            <wp:effectExtent l="0" t="0" r="9525" b="0"/>
            <wp:docPr id="7500170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0170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53B9A" w14:textId="01754581" w:rsidR="004A479C" w:rsidRDefault="00D71E69" w:rsidP="001C3588">
      <w:pPr>
        <w:spacing w:line="312" w:lineRule="auto"/>
        <w:jc w:val="left"/>
        <w:rPr>
          <w:rFonts w:asciiTheme="majorBidi" w:hAnsiTheme="majorBidi" w:cstheme="majorBidi"/>
          <w:szCs w:val="28"/>
        </w:rPr>
      </w:pPr>
      <w:r w:rsidRPr="00D71E69">
        <w:rPr>
          <w:noProof/>
        </w:rPr>
        <w:lastRenderedPageBreak/>
        <w:drawing>
          <wp:inline distT="0" distB="0" distL="0" distR="0" wp14:anchorId="0AF8233C" wp14:editId="69A21B7B">
            <wp:extent cx="6210935" cy="5767070"/>
            <wp:effectExtent l="0" t="0" r="0" b="5080"/>
            <wp:docPr id="15478411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84116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21513" w14:textId="77777777" w:rsidR="00D71E69" w:rsidRPr="00D71E69" w:rsidRDefault="00D71E69" w:rsidP="00D71E69">
      <w:pPr>
        <w:spacing w:line="312" w:lineRule="auto"/>
        <w:jc w:val="left"/>
        <w:rPr>
          <w:rFonts w:asciiTheme="majorBidi" w:hAnsiTheme="majorBidi" w:cstheme="majorBidi"/>
          <w:b/>
          <w:bCs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Порядок выполнения экспериментальной части</w:t>
      </w:r>
    </w:p>
    <w:p w14:paraId="5F558AFA" w14:textId="34B20317" w:rsidR="00D71E69" w:rsidRDefault="00D71E69" w:rsidP="00D71E69">
      <w:pPr>
        <w:spacing w:line="312" w:lineRule="auto"/>
        <w:jc w:val="left"/>
        <w:rPr>
          <w:rFonts w:asciiTheme="majorBidi" w:hAnsiTheme="majorBidi" w:cstheme="majorBidi"/>
          <w:b/>
          <w:bCs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Работы:</w:t>
      </w:r>
    </w:p>
    <w:p w14:paraId="2B43D818" w14:textId="7CDBA949" w:rsid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1. Собрать экспериментальную установку по схеме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(см. рис. 302.4). </w:t>
      </w:r>
    </w:p>
    <w:p w14:paraId="77B8286E" w14:textId="3E564DB4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2. Подключить питание генератора и включить его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кнопкой «POWER» (СЕТЬ).</w:t>
      </w:r>
    </w:p>
    <w:p w14:paraId="4E512AE4" w14:textId="77777777" w:rsidR="003E14E3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3. Установить на генераторе SFG2110 (см. рис. 302.4)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ручку «AMPL» (АМПЛИТУДА) в среднее положение. Генератор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будет выдавать напряжение на выходе «OUTPUT»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(ВЫХОД) 5 В.</w:t>
      </w:r>
      <w:r>
        <w:rPr>
          <w:rFonts w:asciiTheme="majorBidi" w:hAnsiTheme="majorBidi" w:cstheme="majorBidi"/>
          <w:szCs w:val="28"/>
        </w:rPr>
        <w:t xml:space="preserve"> </w:t>
      </w:r>
    </w:p>
    <w:p w14:paraId="1A0B0C23" w14:textId="1AE75894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4. Установить с помощью клавиш цифрового набора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частоту сигнала 2 кГц и после набора частоты нажать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клавишу «</w:t>
      </w:r>
      <w:proofErr w:type="spellStart"/>
      <w:r w:rsidRPr="00D71E69">
        <w:rPr>
          <w:rFonts w:asciiTheme="majorBidi" w:hAnsiTheme="majorBidi" w:cstheme="majorBidi"/>
          <w:szCs w:val="28"/>
        </w:rPr>
        <w:t>кHz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». </w:t>
      </w:r>
    </w:p>
    <w:p w14:paraId="31CCE427" w14:textId="024C07A7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5. Клавишей «WAVE» (ФОРМА ВЫХОДНОГО СИГНАЛА) выбрать прямоугольную форму сигнала. После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этого можно вновь выполнить </w:t>
      </w:r>
      <w:proofErr w:type="spellStart"/>
      <w:r w:rsidRPr="00D71E69">
        <w:rPr>
          <w:rFonts w:asciiTheme="majorBidi" w:hAnsiTheme="majorBidi" w:cstheme="majorBidi"/>
          <w:szCs w:val="28"/>
        </w:rPr>
        <w:t>пп</w:t>
      </w:r>
      <w:proofErr w:type="spellEnd"/>
      <w:r w:rsidRPr="00D71E69">
        <w:rPr>
          <w:rFonts w:asciiTheme="majorBidi" w:hAnsiTheme="majorBidi" w:cstheme="majorBidi"/>
          <w:szCs w:val="28"/>
        </w:rPr>
        <w:t>. 3-5.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Для исследования процессов заряда и разряда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конденсатора переключатель S1 установить в положение 2.</w:t>
      </w:r>
    </w:p>
    <w:p w14:paraId="672972DB" w14:textId="5BEF8066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lastRenderedPageBreak/>
        <w:t>6. Подключить питание осциллографа АСК-7022 и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включить сетевой выключатель «POWER» (СЕТЬ) (</w:t>
      </w:r>
      <w:proofErr w:type="spellStart"/>
      <w:r w:rsidRPr="00D71E69">
        <w:rPr>
          <w:rFonts w:asciiTheme="majorBidi" w:hAnsiTheme="majorBidi" w:cstheme="majorBidi"/>
          <w:szCs w:val="28"/>
        </w:rPr>
        <w:t>см.рис</w:t>
      </w:r>
      <w:proofErr w:type="spellEnd"/>
      <w:r w:rsidRPr="00D71E69">
        <w:rPr>
          <w:rFonts w:asciiTheme="majorBidi" w:hAnsiTheme="majorBidi" w:cstheme="majorBidi"/>
          <w:szCs w:val="28"/>
        </w:rPr>
        <w:t>. 302.4).</w:t>
      </w:r>
    </w:p>
    <w:p w14:paraId="1ECD51F9" w14:textId="524319F2" w:rsidR="003E14E3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7. После прогрева осциллографа, регулятором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«INTEN» (ЯРКОСТЬ) установить необходимую яркость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луча. (ФОКУСИРОВКА) произвести фокусировку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луча.</w:t>
      </w:r>
      <w:r>
        <w:rPr>
          <w:rFonts w:asciiTheme="majorBidi" w:hAnsiTheme="majorBidi" w:cstheme="majorBidi"/>
          <w:szCs w:val="28"/>
        </w:rPr>
        <w:t xml:space="preserve"> </w:t>
      </w:r>
    </w:p>
    <w:p w14:paraId="07C1D0D6" w14:textId="45CE7CB2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8. Нажать кнопку «А» (ВКЛЮЧЕНИЕ ВРЕМЕННОЙ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РАЗВЁРТКИ). </w:t>
      </w:r>
    </w:p>
    <w:p w14:paraId="3502CC58" w14:textId="73473D9D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9. Включить Канал-1 кнопкой «СН1» (КАНАЛ1), 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Канал-2 – кнопкой «СН2» (КАНАЛ2). </w:t>
      </w:r>
    </w:p>
    <w:p w14:paraId="17A07B86" w14:textId="200488BF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10. Включить кнопкой «AUTO» (АВТОМАТИЧЕСКАЯ РАЗВЁРТКА) переключателя режимов</w:t>
      </w:r>
      <w:r w:rsidR="003E14E3"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 «SWEEP MODE» режим автоматической</w:t>
      </w:r>
      <w:r w:rsidR="003E14E3"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 (первый режим). </w:t>
      </w:r>
    </w:p>
    <w:p w14:paraId="31DB25F1" w14:textId="51F7A527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11. Кнопкой «SOURCE» (ВЫБОР ИСТОЧНИКА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СИГНАЛА СИНХРОНИЗАЦИИ) выбрать режим «EXT»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(ВНЕШНЯЯ СИНХРОНИЗАЦИЯ).</w:t>
      </w:r>
    </w:p>
    <w:p w14:paraId="19ADCE61" w14:textId="2498C27A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12. Кнопкой «COUPL» (ВЫБОР ТИПА ВХОДА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СИНХРОНИЗАЦИИ) выбрать тип открытого «DC» или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закрытого «АС» входа синхронизации. </w:t>
      </w:r>
    </w:p>
    <w:p w14:paraId="501D8C34" w14:textId="7E6F1A1C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3</w:t>
      </w:r>
      <w:r w:rsidRPr="00D71E69">
        <w:rPr>
          <w:rFonts w:asciiTheme="majorBidi" w:hAnsiTheme="majorBidi" w:cstheme="majorBidi"/>
          <w:szCs w:val="28"/>
        </w:rPr>
        <w:t>. Установить, вращая ручку переключателя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«TIME/DIV» (ВРЕМЯ/ДЕЛ.), коэффициент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>,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равный 50 </w:t>
      </w:r>
      <w:proofErr w:type="spellStart"/>
      <w:r w:rsidRPr="00D71E69">
        <w:rPr>
          <w:rFonts w:asciiTheme="majorBidi" w:hAnsiTheme="majorBidi" w:cstheme="majorBidi"/>
          <w:szCs w:val="28"/>
        </w:rPr>
        <w:t>μS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. </w:t>
      </w:r>
    </w:p>
    <w:p w14:paraId="78595AF0" w14:textId="2E61F224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4</w:t>
      </w:r>
      <w:r w:rsidRPr="00D71E69">
        <w:rPr>
          <w:rFonts w:asciiTheme="majorBidi" w:hAnsiTheme="majorBidi" w:cstheme="majorBidi"/>
          <w:szCs w:val="28"/>
        </w:rPr>
        <w:t>. Вращая ручку «TRIG LEVEL» (УРОВЕНЬ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ЗАПУСКА), необходимо получить устойчивую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осциллограмму временных зависимостей заряда и разряда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конденсатора (см. рис. 302.7, б, 302.7, в) на экране осциллографа. </w:t>
      </w:r>
    </w:p>
    <w:p w14:paraId="6200B442" w14:textId="69F26674" w:rsidR="00D71E69" w:rsidRPr="00D71E69" w:rsidRDefault="00D71E69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5</w:t>
      </w:r>
      <w:r w:rsidRPr="00D71E69">
        <w:rPr>
          <w:rFonts w:asciiTheme="majorBidi" w:hAnsiTheme="majorBidi" w:cstheme="majorBidi"/>
          <w:szCs w:val="28"/>
        </w:rPr>
        <w:t>. В результате выполнения предыдущих пунктов на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экране должно появиться устойчивое изображение формы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сигнала. С помощью регуляторов установки положения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 по вертикали «POSITION ↨» (ПОЛОЖЕНИЕ ↨) в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Канале-1 и Канале-2 установите изображение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исследуемого сигнала </w:t>
      </w:r>
      <w:proofErr w:type="gramStart"/>
      <w:r w:rsidRPr="00D71E69">
        <w:rPr>
          <w:rFonts w:asciiTheme="majorBidi" w:hAnsiTheme="majorBidi" w:cstheme="majorBidi"/>
          <w:szCs w:val="28"/>
        </w:rPr>
        <w:t>примерно</w:t>
      </w:r>
      <w:proofErr w:type="gramEnd"/>
      <w:r w:rsidRPr="00D71E69">
        <w:rPr>
          <w:rFonts w:asciiTheme="majorBidi" w:hAnsiTheme="majorBidi" w:cstheme="majorBidi"/>
          <w:szCs w:val="28"/>
        </w:rPr>
        <w:t xml:space="preserve"> как на рис. 302.5.</w:t>
      </w:r>
    </w:p>
    <w:p w14:paraId="5A7D58DA" w14:textId="4EB1CA68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16</w:t>
      </w:r>
      <w:r w:rsidR="00D71E69" w:rsidRPr="00D71E69">
        <w:rPr>
          <w:rFonts w:asciiTheme="majorBidi" w:hAnsiTheme="majorBidi" w:cstheme="majorBidi"/>
          <w:szCs w:val="28"/>
        </w:rPr>
        <w:t>. Далее при выполнении измерений различных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параметров исследуемого сигнала можно устанавливать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переключателем «VOLTS/DIV» (ВОЛЬТ/ДЕЛ.) другие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коэффициенты отклонения, изменяя размер изображения, 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с помощью переключателя «TIME/DIV» (ВРЕМЯ/ДЕЛ.)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производить «сжатие» или «растяжку» изображения по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горизонтальной оси.</w:t>
      </w:r>
    </w:p>
    <w:p w14:paraId="36D83C65" w14:textId="1314A414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17</w:t>
      </w:r>
      <w:r w:rsidR="00D71E69" w:rsidRPr="00D71E69">
        <w:rPr>
          <w:rFonts w:asciiTheme="majorBidi" w:hAnsiTheme="majorBidi" w:cstheme="majorBidi"/>
          <w:szCs w:val="28"/>
        </w:rPr>
        <w:t>. На осциллографе АСК-7022 возможно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производить измерения с помощью курсоров.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«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200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μS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>, 1/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5.00kHz», то надпись «1/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5.00kHz»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означает, что микроконтроллер осциллографа «вычислил»</w:t>
      </w:r>
    </w:p>
    <w:p w14:paraId="7C05A6CC" w14:textId="3CC49CBE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18</w:t>
      </w:r>
      <w:r w:rsidR="00D71E69" w:rsidRPr="00D71E69">
        <w:rPr>
          <w:rFonts w:asciiTheme="majorBidi" w:hAnsiTheme="majorBidi" w:cstheme="majorBidi"/>
          <w:szCs w:val="28"/>
        </w:rPr>
        <w:t>. Вращая ручку переключателя «TIME/DIV»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(ВРЕМЯ/ДЕЛ.), получить на экране осциллографа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 xml:space="preserve">изображение одного периода зависимости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Uc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(t) и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Ic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>(t) (см.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 xml:space="preserve">рис </w:t>
      </w:r>
      <w:proofErr w:type="gramStart"/>
      <w:r w:rsidR="00D71E69" w:rsidRPr="00D71E69">
        <w:rPr>
          <w:rFonts w:asciiTheme="majorBidi" w:hAnsiTheme="majorBidi" w:cstheme="majorBidi"/>
          <w:szCs w:val="28"/>
        </w:rPr>
        <w:t>302.6,б</w:t>
      </w:r>
      <w:proofErr w:type="gramEnd"/>
      <w:r w:rsidR="00D71E69" w:rsidRPr="00D71E69">
        <w:rPr>
          <w:rFonts w:asciiTheme="majorBidi" w:hAnsiTheme="majorBidi" w:cstheme="majorBidi"/>
          <w:szCs w:val="28"/>
        </w:rPr>
        <w:t xml:space="preserve"> и рис 302.6,в) соответственно.</w:t>
      </w:r>
    </w:p>
    <w:p w14:paraId="5B47CFA7" w14:textId="7F06FF7C" w:rsidR="00D71E69" w:rsidRDefault="00D45CFD" w:rsidP="00D71E69">
      <w:pPr>
        <w:spacing w:line="312" w:lineRule="auto"/>
        <w:jc w:val="left"/>
        <w:rPr>
          <w:rFonts w:asciiTheme="majorBidi" w:hAnsiTheme="majorBidi" w:cstheme="majorBidi"/>
          <w:szCs w:val="28"/>
        </w:rPr>
      </w:pPr>
      <w:r w:rsidRPr="00D45CFD">
        <w:rPr>
          <w:noProof/>
        </w:rPr>
        <w:lastRenderedPageBreak/>
        <w:drawing>
          <wp:inline distT="0" distB="0" distL="0" distR="0" wp14:anchorId="4A8426B7" wp14:editId="4ACE1F42">
            <wp:extent cx="5238750" cy="4991100"/>
            <wp:effectExtent l="0" t="0" r="0" b="0"/>
            <wp:docPr id="13432555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25557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C07C" w14:textId="195422EB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 xml:space="preserve"> Используя курсоры, измерить величины U0, I0.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 xml:space="preserve">При измерении U0 и I0 выбрать кнопкой «ΔV </w:t>
      </w:r>
      <w:proofErr w:type="spellStart"/>
      <w:r w:rsidRPr="00D45CFD">
        <w:rPr>
          <w:rFonts w:asciiTheme="majorBidi" w:hAnsiTheme="majorBidi" w:cstheme="majorBidi"/>
          <w:szCs w:val="28"/>
        </w:rPr>
        <w:t>Δt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 OFF» (ΔV</w:t>
      </w:r>
      <w:r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45CFD">
        <w:rPr>
          <w:rFonts w:asciiTheme="majorBidi" w:hAnsiTheme="majorBidi" w:cstheme="majorBidi"/>
          <w:szCs w:val="28"/>
        </w:rPr>
        <w:t>Δt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 ВЫКЛ.) горизонтальные курсоры.  I0 = ΔV2/R2,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где R2 = 1,2 кОм.</w:t>
      </w:r>
    </w:p>
    <w:p w14:paraId="1EC6F280" w14:textId="183B5013" w:rsidR="00D45CFD" w:rsidRPr="00D45CFD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19</w:t>
      </w:r>
      <w:r w:rsidR="00D45CFD" w:rsidRPr="00D45CFD">
        <w:rPr>
          <w:rFonts w:asciiTheme="majorBidi" w:hAnsiTheme="majorBidi" w:cstheme="majorBidi"/>
          <w:szCs w:val="28"/>
        </w:rPr>
        <w:t>. Определить величину I для произвольной точки t.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Для измерении I «растянуть» осциллограмму с помощью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переключателя «TIME/DIV» (ВРЕМЯ/ДЕЛ.), установив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коэффициент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развѐртки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, равный 20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μS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. Затем регулятором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«POSITION &lt; &gt; » установить изображение осциллограммы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так, чтобы произвольная точка t лежала на одной из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вертикальных линий масштабной сетки экрана, измерить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величину I устанавливая курсор – С2 на горизонтальную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ось графика зависимости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Ic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(t) (аналогично п. 23), а курсор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С1 – на точку пересечения зависимости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Ic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(t) с выбранной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вертикальной линией масштабной сетки. Считать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показания. 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Измерить величину t. Для этого необходимо выбрать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кнопкой «ΔV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Δt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 OFF» (ΔV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Δt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 ВЫКЛ.) вертикальные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курсоры, установить курсор С2 на начало осциллограммы,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а курсор С1 на ту вертикальную линию масштабной сетки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экрана, которая была выбрана для измерения величины I.</w:t>
      </w:r>
    </w:p>
    <w:p w14:paraId="5151D57E" w14:textId="76070FAD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lastRenderedPageBreak/>
        <w:t>Рассчитать по формуле время релаксации τ.</w:t>
      </w:r>
    </w:p>
    <w:p w14:paraId="6E4360A0" w14:textId="42CB7D23" w:rsid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0</w:t>
      </w:r>
      <w:r w:rsidRPr="00D45CFD">
        <w:rPr>
          <w:rFonts w:asciiTheme="majorBidi" w:hAnsiTheme="majorBidi" w:cstheme="majorBidi"/>
          <w:szCs w:val="28"/>
        </w:rPr>
        <w:t>. По известным величинам сопротивлений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R1=27 кОм и R2=1,2 кОм и рассчитанному значению τ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определить неизвестную емкость С1 из формулы τ = RC,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где R = R1 + R2.</w:t>
      </w:r>
      <w:r>
        <w:rPr>
          <w:rFonts w:asciiTheme="majorBidi" w:hAnsiTheme="majorBidi" w:cstheme="majorBidi"/>
          <w:szCs w:val="28"/>
        </w:rPr>
        <w:t xml:space="preserve"> </w:t>
      </w:r>
    </w:p>
    <w:p w14:paraId="2773CE20" w14:textId="11FF42FE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1</w:t>
      </w:r>
      <w:r w:rsidRPr="00D45CFD">
        <w:rPr>
          <w:rFonts w:asciiTheme="majorBidi" w:hAnsiTheme="majorBidi" w:cstheme="majorBidi"/>
          <w:szCs w:val="28"/>
        </w:rPr>
        <w:t>. Установить переключатель S2 в положение «2» и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 xml:space="preserve">повторить </w:t>
      </w:r>
      <w:proofErr w:type="spellStart"/>
      <w:r w:rsidRPr="00D45CFD">
        <w:rPr>
          <w:rFonts w:asciiTheme="majorBidi" w:hAnsiTheme="majorBidi" w:cstheme="majorBidi"/>
          <w:szCs w:val="28"/>
        </w:rPr>
        <w:t>пп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. 22 – 25 для определения неизвестной емкости С2. </w:t>
      </w:r>
    </w:p>
    <w:p w14:paraId="6B4ACB90" w14:textId="58976196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2</w:t>
      </w:r>
      <w:r w:rsidRPr="00D45CFD">
        <w:rPr>
          <w:rFonts w:asciiTheme="majorBidi" w:hAnsiTheme="majorBidi" w:cstheme="majorBidi"/>
          <w:szCs w:val="28"/>
        </w:rPr>
        <w:t>. Результаты измерений и вычислений занести в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табл. 302.1.</w:t>
      </w:r>
    </w:p>
    <w:p w14:paraId="233BE9C2" w14:textId="659D1E86" w:rsid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3</w:t>
      </w:r>
      <w:r w:rsidRPr="00D45CFD">
        <w:rPr>
          <w:rFonts w:asciiTheme="majorBidi" w:hAnsiTheme="majorBidi" w:cstheme="majorBidi"/>
          <w:szCs w:val="28"/>
        </w:rPr>
        <w:t>. Оценить абсолютную и относительную погрешность измерени</w:t>
      </w:r>
      <w:r>
        <w:rPr>
          <w:rFonts w:asciiTheme="majorBidi" w:hAnsiTheme="majorBidi" w:cstheme="majorBidi"/>
          <w:szCs w:val="28"/>
        </w:rPr>
        <w:t>й.</w:t>
      </w:r>
    </w:p>
    <w:p w14:paraId="0591459A" w14:textId="5D5A417E" w:rsidR="0091250B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noProof/>
        </w:rPr>
        <w:drawing>
          <wp:inline distT="0" distB="0" distL="0" distR="0" wp14:anchorId="6A8F5636" wp14:editId="0A236FDD">
            <wp:extent cx="6200775" cy="2200275"/>
            <wp:effectExtent l="0" t="0" r="9525" b="9525"/>
            <wp:docPr id="842736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36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250B" w:rsidRPr="00D71E69" w:rsidSect="001C48E0">
      <w:footerReference w:type="default" r:id="rId12"/>
      <w:pgSz w:w="11906" w:h="16838"/>
      <w:pgMar w:top="1134" w:right="991" w:bottom="1134" w:left="1134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BEBED" w14:textId="77777777" w:rsidR="001C48E0" w:rsidRDefault="001C48E0" w:rsidP="004A498A">
      <w:pPr>
        <w:spacing w:line="240" w:lineRule="auto"/>
      </w:pPr>
      <w:r>
        <w:separator/>
      </w:r>
    </w:p>
  </w:endnote>
  <w:endnote w:type="continuationSeparator" w:id="0">
    <w:p w14:paraId="32BA3B4F" w14:textId="77777777" w:rsidR="001C48E0" w:rsidRDefault="001C48E0" w:rsidP="004A49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341926"/>
      <w:docPartObj>
        <w:docPartGallery w:val="Page Numbers (Bottom of Page)"/>
        <w:docPartUnique/>
      </w:docPartObj>
    </w:sdtPr>
    <w:sdtContent>
      <w:p w14:paraId="606F55B9" w14:textId="2C132513" w:rsidR="00B70BE2" w:rsidRDefault="00B70BE2" w:rsidP="00F1092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2B9">
          <w:rPr>
            <w:noProof/>
          </w:rPr>
          <w:t>19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79612" w14:textId="77777777" w:rsidR="001C48E0" w:rsidRDefault="001C48E0" w:rsidP="004A498A">
      <w:pPr>
        <w:spacing w:line="240" w:lineRule="auto"/>
      </w:pPr>
      <w:r>
        <w:separator/>
      </w:r>
    </w:p>
  </w:footnote>
  <w:footnote w:type="continuationSeparator" w:id="0">
    <w:p w14:paraId="53C17642" w14:textId="77777777" w:rsidR="001C48E0" w:rsidRDefault="001C48E0" w:rsidP="004A49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6D91"/>
    <w:multiLevelType w:val="hybridMultilevel"/>
    <w:tmpl w:val="6674EAF2"/>
    <w:lvl w:ilvl="0" w:tplc="5016C23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8297F31"/>
    <w:multiLevelType w:val="multilevel"/>
    <w:tmpl w:val="BB88D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2E64AD"/>
    <w:multiLevelType w:val="hybridMultilevel"/>
    <w:tmpl w:val="6B82B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C1E9B"/>
    <w:multiLevelType w:val="multilevel"/>
    <w:tmpl w:val="A4CA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2940E5"/>
    <w:multiLevelType w:val="multilevel"/>
    <w:tmpl w:val="BDD2B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F422D8"/>
    <w:multiLevelType w:val="multilevel"/>
    <w:tmpl w:val="FB26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5931EE"/>
    <w:multiLevelType w:val="multilevel"/>
    <w:tmpl w:val="6C186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C8F16D3"/>
    <w:multiLevelType w:val="hybridMultilevel"/>
    <w:tmpl w:val="7EF269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E502610"/>
    <w:multiLevelType w:val="multilevel"/>
    <w:tmpl w:val="F90C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8775555">
    <w:abstractNumId w:val="1"/>
  </w:num>
  <w:num w:numId="2" w16cid:durableId="333534843">
    <w:abstractNumId w:val="7"/>
  </w:num>
  <w:num w:numId="3" w16cid:durableId="1790976426">
    <w:abstractNumId w:val="4"/>
  </w:num>
  <w:num w:numId="4" w16cid:durableId="918559806">
    <w:abstractNumId w:val="8"/>
  </w:num>
  <w:num w:numId="5" w16cid:durableId="1237790029">
    <w:abstractNumId w:val="5"/>
  </w:num>
  <w:num w:numId="6" w16cid:durableId="1427190235">
    <w:abstractNumId w:val="6"/>
  </w:num>
  <w:num w:numId="7" w16cid:durableId="95294332">
    <w:abstractNumId w:val="3"/>
  </w:num>
  <w:num w:numId="8" w16cid:durableId="490800250">
    <w:abstractNumId w:val="2"/>
  </w:num>
  <w:num w:numId="9" w16cid:durableId="2076202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153"/>
    <w:rsid w:val="00084946"/>
    <w:rsid w:val="000C252E"/>
    <w:rsid w:val="00113D4F"/>
    <w:rsid w:val="001217BA"/>
    <w:rsid w:val="00165E51"/>
    <w:rsid w:val="001735C8"/>
    <w:rsid w:val="00177BA2"/>
    <w:rsid w:val="00187CC8"/>
    <w:rsid w:val="001A6FDE"/>
    <w:rsid w:val="001C3588"/>
    <w:rsid w:val="001C48E0"/>
    <w:rsid w:val="001E1307"/>
    <w:rsid w:val="002B7322"/>
    <w:rsid w:val="002C2ED7"/>
    <w:rsid w:val="003C39BC"/>
    <w:rsid w:val="003E14E3"/>
    <w:rsid w:val="00420F2C"/>
    <w:rsid w:val="0043131B"/>
    <w:rsid w:val="0049347A"/>
    <w:rsid w:val="004A479C"/>
    <w:rsid w:val="004A498A"/>
    <w:rsid w:val="004A6F32"/>
    <w:rsid w:val="004B1059"/>
    <w:rsid w:val="005719BB"/>
    <w:rsid w:val="005901CA"/>
    <w:rsid w:val="00631A4E"/>
    <w:rsid w:val="00633B72"/>
    <w:rsid w:val="006752B5"/>
    <w:rsid w:val="006A4329"/>
    <w:rsid w:val="006C177E"/>
    <w:rsid w:val="006D6103"/>
    <w:rsid w:val="006F0C91"/>
    <w:rsid w:val="006F10FE"/>
    <w:rsid w:val="007F6368"/>
    <w:rsid w:val="00802119"/>
    <w:rsid w:val="00895FEE"/>
    <w:rsid w:val="008B5091"/>
    <w:rsid w:val="008B7BD7"/>
    <w:rsid w:val="008E1F79"/>
    <w:rsid w:val="008E6259"/>
    <w:rsid w:val="008F7B45"/>
    <w:rsid w:val="0091250B"/>
    <w:rsid w:val="00985250"/>
    <w:rsid w:val="009E775C"/>
    <w:rsid w:val="00A129BC"/>
    <w:rsid w:val="00AB603B"/>
    <w:rsid w:val="00AE0C79"/>
    <w:rsid w:val="00B07DEC"/>
    <w:rsid w:val="00B3239A"/>
    <w:rsid w:val="00B47711"/>
    <w:rsid w:val="00B50153"/>
    <w:rsid w:val="00B64F87"/>
    <w:rsid w:val="00B70BE2"/>
    <w:rsid w:val="00B86121"/>
    <w:rsid w:val="00C264DD"/>
    <w:rsid w:val="00C745FA"/>
    <w:rsid w:val="00C762B9"/>
    <w:rsid w:val="00C76C9F"/>
    <w:rsid w:val="00CE2A12"/>
    <w:rsid w:val="00D010A7"/>
    <w:rsid w:val="00D11497"/>
    <w:rsid w:val="00D234B3"/>
    <w:rsid w:val="00D2492E"/>
    <w:rsid w:val="00D26638"/>
    <w:rsid w:val="00D45CFD"/>
    <w:rsid w:val="00D71E69"/>
    <w:rsid w:val="00DA4B56"/>
    <w:rsid w:val="00DC56C1"/>
    <w:rsid w:val="00E002CA"/>
    <w:rsid w:val="00E960C8"/>
    <w:rsid w:val="00EA6115"/>
    <w:rsid w:val="00F10926"/>
    <w:rsid w:val="00F571E0"/>
    <w:rsid w:val="00F704FC"/>
    <w:rsid w:val="00FB4150"/>
    <w:rsid w:val="00FF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E9A5"/>
  <w15:chartTrackingRefBased/>
  <w15:docId w15:val="{4380AA4E-43AD-4D67-8B90-3B3D106F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0153"/>
    <w:pPr>
      <w:spacing w:after="0" w:line="360" w:lineRule="auto"/>
      <w:ind w:firstLine="709"/>
      <w:jc w:val="both"/>
    </w:pPr>
    <w:rPr>
      <w:rFonts w:ascii="Times New Roman" w:eastAsiaTheme="minorEastAsia" w:hAnsi="Times New Roman"/>
      <w:sz w:val="28"/>
      <w:szCs w:val="21"/>
    </w:rPr>
  </w:style>
  <w:style w:type="paragraph" w:styleId="1">
    <w:name w:val="heading 1"/>
    <w:basedOn w:val="a"/>
    <w:next w:val="a"/>
    <w:link w:val="10"/>
    <w:uiPriority w:val="9"/>
    <w:qFormat/>
    <w:rsid w:val="00571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7BA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77BA2"/>
    <w:pPr>
      <w:spacing w:before="100" w:beforeAutospacing="1" w:after="100" w:afterAutospacing="1" w:line="240" w:lineRule="auto"/>
      <w:ind w:firstLine="0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лава"/>
    <w:basedOn w:val="a"/>
    <w:link w:val="a4"/>
    <w:qFormat/>
    <w:rsid w:val="005719BB"/>
    <w:pPr>
      <w:jc w:val="center"/>
    </w:pPr>
    <w:rPr>
      <w:caps/>
    </w:rPr>
  </w:style>
  <w:style w:type="character" w:customStyle="1" w:styleId="a4">
    <w:name w:val="Глава Знак"/>
    <w:basedOn w:val="a0"/>
    <w:link w:val="a3"/>
    <w:rsid w:val="005719BB"/>
    <w:rPr>
      <w:rFonts w:ascii="Times New Roman" w:eastAsiaTheme="minorEastAsia" w:hAnsi="Times New Roman"/>
      <w:caps/>
      <w:sz w:val="28"/>
      <w:szCs w:val="21"/>
    </w:rPr>
  </w:style>
  <w:style w:type="paragraph" w:customStyle="1" w:styleId="a5">
    <w:name w:val="Подзагаловок"/>
    <w:basedOn w:val="a"/>
    <w:link w:val="a6"/>
    <w:qFormat/>
    <w:rsid w:val="00E960C8"/>
  </w:style>
  <w:style w:type="character" w:customStyle="1" w:styleId="a6">
    <w:name w:val="Подзагаловок Знак"/>
    <w:basedOn w:val="a0"/>
    <w:link w:val="a5"/>
    <w:rsid w:val="00E960C8"/>
    <w:rPr>
      <w:rFonts w:ascii="Times New Roman" w:hAnsi="Times New Roman"/>
      <w:sz w:val="28"/>
    </w:rPr>
  </w:style>
  <w:style w:type="paragraph" w:customStyle="1" w:styleId="a7">
    <w:name w:val="ПодПодзаголовок"/>
    <w:basedOn w:val="a5"/>
    <w:link w:val="a8"/>
    <w:qFormat/>
    <w:rsid w:val="00E960C8"/>
  </w:style>
  <w:style w:type="character" w:customStyle="1" w:styleId="a8">
    <w:name w:val="ПодПодзаголовок Знак"/>
    <w:basedOn w:val="a6"/>
    <w:link w:val="a7"/>
    <w:rsid w:val="00E960C8"/>
    <w:rPr>
      <w:rFonts w:ascii="Times New Roman" w:hAnsi="Times New Roman"/>
      <w:sz w:val="28"/>
    </w:rPr>
  </w:style>
  <w:style w:type="paragraph" w:styleId="a9">
    <w:name w:val="header"/>
    <w:basedOn w:val="a"/>
    <w:link w:val="aa"/>
    <w:unhideWhenUsed/>
    <w:rsid w:val="004A498A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rsid w:val="004A498A"/>
    <w:rPr>
      <w:rFonts w:ascii="Times New Roman" w:eastAsiaTheme="minorEastAsia" w:hAnsi="Times New Roman"/>
      <w:sz w:val="28"/>
      <w:szCs w:val="21"/>
    </w:rPr>
  </w:style>
  <w:style w:type="paragraph" w:styleId="ab">
    <w:name w:val="footer"/>
    <w:basedOn w:val="a"/>
    <w:link w:val="ac"/>
    <w:uiPriority w:val="99"/>
    <w:unhideWhenUsed/>
    <w:rsid w:val="004A498A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A498A"/>
    <w:rPr>
      <w:rFonts w:ascii="Times New Roman" w:eastAsiaTheme="minorEastAsia" w:hAnsi="Times New Roman"/>
      <w:sz w:val="28"/>
      <w:szCs w:val="21"/>
    </w:rPr>
  </w:style>
  <w:style w:type="character" w:styleId="ad">
    <w:name w:val="Hyperlink"/>
    <w:basedOn w:val="a0"/>
    <w:uiPriority w:val="99"/>
    <w:unhideWhenUsed/>
    <w:rsid w:val="005901CA"/>
    <w:rPr>
      <w:color w:val="0000FF"/>
      <w:u w:val="single"/>
    </w:rPr>
  </w:style>
  <w:style w:type="paragraph" w:customStyle="1" w:styleId="article-renderblock">
    <w:name w:val="article-render__block"/>
    <w:basedOn w:val="a"/>
    <w:rsid w:val="001735C8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7B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177BA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77BA2"/>
    <w:rPr>
      <w:rFonts w:ascii="Segoe UI" w:eastAsiaTheme="minorEastAsia" w:hAnsi="Segoe UI" w:cs="Segoe UI"/>
      <w:sz w:val="18"/>
      <w:szCs w:val="18"/>
    </w:rPr>
  </w:style>
  <w:style w:type="paragraph" w:styleId="af0">
    <w:name w:val="Normal (Web)"/>
    <w:basedOn w:val="a"/>
    <w:uiPriority w:val="99"/>
    <w:unhideWhenUsed/>
    <w:rsid w:val="00177BA2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177BA2"/>
    <w:pPr>
      <w:ind w:left="720"/>
      <w:contextualSpacing/>
    </w:pPr>
  </w:style>
  <w:style w:type="table" w:styleId="af2">
    <w:name w:val="Table Grid"/>
    <w:basedOn w:val="a1"/>
    <w:uiPriority w:val="59"/>
    <w:rsid w:val="00177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177BA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3">
    <w:name w:val="Strong"/>
    <w:basedOn w:val="a0"/>
    <w:uiPriority w:val="22"/>
    <w:qFormat/>
    <w:rsid w:val="006D6103"/>
    <w:rPr>
      <w:b/>
      <w:bCs/>
    </w:rPr>
  </w:style>
  <w:style w:type="paragraph" w:customStyle="1" w:styleId="mark">
    <w:name w:val="mark"/>
    <w:basedOn w:val="a"/>
    <w:rsid w:val="00B64F87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719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5719B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5719BB"/>
    <w:pPr>
      <w:spacing w:after="100"/>
      <w:ind w:left="280"/>
    </w:pPr>
  </w:style>
  <w:style w:type="character" w:customStyle="1" w:styleId="normaltextrun">
    <w:name w:val="normaltextrun"/>
    <w:basedOn w:val="a0"/>
    <w:rsid w:val="008B5091"/>
  </w:style>
  <w:style w:type="character" w:customStyle="1" w:styleId="eop">
    <w:name w:val="eop"/>
    <w:basedOn w:val="a0"/>
    <w:rsid w:val="008B5091"/>
  </w:style>
  <w:style w:type="paragraph" w:customStyle="1" w:styleId="msonormal0">
    <w:name w:val="msonormal"/>
    <w:basedOn w:val="a"/>
    <w:rsid w:val="00084946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4">
    <w:name w:val="Placeholder Text"/>
    <w:basedOn w:val="a0"/>
    <w:uiPriority w:val="99"/>
    <w:semiHidden/>
    <w:rsid w:val="00084946"/>
    <w:rPr>
      <w:color w:val="808080"/>
    </w:rPr>
  </w:style>
  <w:style w:type="character" w:styleId="af5">
    <w:name w:val="page number"/>
    <w:basedOn w:val="a0"/>
    <w:rsid w:val="00084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64CFD-4D5C-4C7D-905F-9547C57BC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Илюха</dc:creator>
  <cp:keywords/>
  <dc:description/>
  <cp:lastModifiedBy>Яковенко Мария Сергеевна</cp:lastModifiedBy>
  <cp:revision>2</cp:revision>
  <dcterms:created xsi:type="dcterms:W3CDTF">2024-02-23T20:31:00Z</dcterms:created>
  <dcterms:modified xsi:type="dcterms:W3CDTF">2024-02-23T20:31:00Z</dcterms:modified>
</cp:coreProperties>
</file>