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621AF7" w14:textId="4F41B646" w:rsidR="00EA41E2" w:rsidRDefault="00C70911">
      <w:r w:rsidRPr="00C70911">
        <w:t>материальные среды, в которых поляризация среды (или её диэлектрическая восприимчивость), наводимая внешним оптическим излучением высокой интенсивности, является нелинейной функцией напряжённости электрического поля падающей волны</w:t>
      </w:r>
    </w:p>
    <w:p w14:paraId="7C76300F" w14:textId="77777777" w:rsidR="00C70911" w:rsidRDefault="00C70911" w:rsidP="00C70911">
      <w:r>
        <w:t>Нелинейная поляризация среды и нелинейные восприимчивости приводят к возникновению нелинейных оптических эффектов, характерным проявлением которых является обогащение спектрального (частотного и углового) состава излучения, прошедшего через такую среду.</w:t>
      </w:r>
    </w:p>
    <w:p w14:paraId="5D1EA6E2" w14:textId="77777777" w:rsidR="00C70911" w:rsidRDefault="00C70911" w:rsidP="00C70911"/>
    <w:p w14:paraId="7BF51A9E" w14:textId="77777777" w:rsidR="00C70911" w:rsidRDefault="00C70911" w:rsidP="00C70911">
      <w:r>
        <w:t xml:space="preserve">Причинами нелинейности среды могут быть различные физические механизмы взаимодействия мощного (лазерного) излучения с веществом. Это может быть деформация внешних электронных оболочек атомов под действием внешнего поля, </w:t>
      </w:r>
      <w:proofErr w:type="spellStart"/>
      <w:r>
        <w:t>ангармонизм</w:t>
      </w:r>
      <w:proofErr w:type="spellEnd"/>
      <w:r>
        <w:t xml:space="preserve"> электронного или электронно-колебательного перехода для атомов и молекул, </w:t>
      </w:r>
      <w:proofErr w:type="spellStart"/>
      <w:r>
        <w:t>непараболичность</w:t>
      </w:r>
      <w:proofErr w:type="spellEnd"/>
      <w:r>
        <w:t xml:space="preserve"> энергетических зон для полупроводников, изменение плотности среды за счёт электрострикции или нагрева и др. При взаимодействии лазерного излучения с нелинейными оптическими материалами наиболее часто возникают такие явления, как генерация высших оптических гармоник, параметрическое усиление и генерация света, оптическое «выпрямление» света, вынужденное рассеяние света, самомодуляция импульсов и самовоздействие световых пучков, многофотонное поглощение света, возникающее в исходно прозрачной среде. Практически все эти явления используются в прикладных и научных целях.</w:t>
      </w:r>
    </w:p>
    <w:p w14:paraId="050B1C88" w14:textId="77777777" w:rsidR="00C70911" w:rsidRDefault="00C70911" w:rsidP="00C70911"/>
    <w:p w14:paraId="16524E12" w14:textId="77777777" w:rsidR="00C70911" w:rsidRDefault="00C70911" w:rsidP="00C70911">
      <w:r>
        <w:t>Эффекты параметрического взаимодействия, описываемые квадратичной по полю нелинейной восприимчивостью нелинейного оптического материала, применяются для генерации гармоник лазерного излучения и для создания источников когерентного излучения с перестраиваемой длиной волны. Например, в сверхмощных лазерных установках, предназначенных для управляемого термоядерного синтеза (УТС), используются нелинейно-оптические кристаллы для преобразования исходной волны во 2-ю или 3-ю гармоники, частоты которых лежат в видимом диапазоне или УФ-диапазоне, поскольку в этом диапазоне существенно проще осуществить нагрев дейтерий-тритиевой мишени для запуска реакции. Нелинейная восприимчивость 3-го порядка ответственна за процессы вынужденного рассеяния света, самовоздействия и многофотонного поглощения.</w:t>
      </w:r>
    </w:p>
    <w:p w14:paraId="6E89D902" w14:textId="77777777" w:rsidR="00C70911" w:rsidRDefault="00C70911" w:rsidP="00C70911"/>
    <w:p w14:paraId="39572514" w14:textId="77777777" w:rsidR="00C70911" w:rsidRDefault="00C70911" w:rsidP="00C70911">
      <w:r>
        <w:t xml:space="preserve">В первом лазерном эксперименте, продемонстрировавшем нелинейный отклик материальной среды, в качестве нелинейного оптического материала использовался кристаллический кварц. В эксперименте наблюдалась генерация 2-й гармоники рубинового лазера, обусловленная квадратичной нелинейной восприимчивостью среды. Эффективность преобразования в этом эксперименте была очень низкой (около </w:t>
      </w:r>
      <w:proofErr w:type="gramStart"/>
      <w:r>
        <w:t>10−12</w:t>
      </w:r>
      <w:proofErr w:type="gramEnd"/>
      <w:r>
        <w:t>), т. к. кристаллический кварц, хотя и обладает квадратичной нелинейностью, не имеет фазового (волнового) синхронизма для этого процесса. Впоследствии были обнаружены другие кристаллические материалы, обладающие фазовым синхронизмом, т. е. определённым направлением, в котором эффект генерации гармоники накапливался по длине нелинейного оптического материала. Наиболее известным и широко распространённым нелинейным оптическим материалом является кристалл KDP (KH2</w:t>
      </w:r>
      <w:r>
        <w:rPr>
          <w:rFonts w:ascii="Arial" w:hAnsi="Arial" w:cs="Arial"/>
        </w:rPr>
        <w:t>​</w:t>
      </w:r>
      <w:r>
        <w:t>PO4</w:t>
      </w:r>
      <w:r>
        <w:rPr>
          <w:rFonts w:ascii="Arial" w:hAnsi="Arial" w:cs="Arial"/>
        </w:rPr>
        <w:t>​</w:t>
      </w:r>
      <w:r>
        <w:t xml:space="preserve">). </w:t>
      </w:r>
      <w:r>
        <w:rPr>
          <w:rFonts w:ascii="Aptos" w:hAnsi="Aptos" w:cs="Aptos"/>
        </w:rPr>
        <w:t>Это</w:t>
      </w:r>
      <w:r>
        <w:t xml:space="preserve"> </w:t>
      </w:r>
      <w:proofErr w:type="spellStart"/>
      <w:r>
        <w:rPr>
          <w:rFonts w:ascii="Aptos" w:hAnsi="Aptos" w:cs="Aptos"/>
        </w:rPr>
        <w:t>двулучепреломляющий</w:t>
      </w:r>
      <w:proofErr w:type="spellEnd"/>
      <w:r>
        <w:t xml:space="preserve"> </w:t>
      </w:r>
      <w:r>
        <w:rPr>
          <w:rFonts w:ascii="Aptos" w:hAnsi="Aptos" w:cs="Aptos"/>
        </w:rPr>
        <w:t>отрицательный</w:t>
      </w:r>
      <w:r>
        <w:t xml:space="preserve"> </w:t>
      </w:r>
      <w:r>
        <w:rPr>
          <w:rFonts w:ascii="Aptos" w:hAnsi="Aptos" w:cs="Aptos"/>
        </w:rPr>
        <w:t>кристалл</w:t>
      </w:r>
      <w:r>
        <w:t xml:space="preserve">, </w:t>
      </w:r>
      <w:r>
        <w:rPr>
          <w:rFonts w:ascii="Aptos" w:hAnsi="Aptos" w:cs="Aptos"/>
        </w:rPr>
        <w:t>прозрачный</w:t>
      </w:r>
      <w:r>
        <w:t xml:space="preserve"> </w:t>
      </w:r>
      <w:r>
        <w:rPr>
          <w:rFonts w:ascii="Aptos" w:hAnsi="Aptos" w:cs="Aptos"/>
        </w:rPr>
        <w:t>в</w:t>
      </w:r>
      <w:r>
        <w:t xml:space="preserve"> </w:t>
      </w:r>
      <w:r>
        <w:rPr>
          <w:rFonts w:ascii="Aptos" w:hAnsi="Aptos" w:cs="Aptos"/>
        </w:rPr>
        <w:t>диапазоне</w:t>
      </w:r>
      <w:r>
        <w:t xml:space="preserve"> </w:t>
      </w:r>
      <w:r>
        <w:rPr>
          <w:rFonts w:ascii="Aptos" w:hAnsi="Aptos" w:cs="Aptos"/>
        </w:rPr>
        <w:t>длин</w:t>
      </w:r>
      <w:r>
        <w:t xml:space="preserve"> </w:t>
      </w:r>
      <w:r>
        <w:rPr>
          <w:rFonts w:ascii="Aptos" w:hAnsi="Aptos" w:cs="Aptos"/>
        </w:rPr>
        <w:t>волн</w:t>
      </w:r>
      <w:r>
        <w:t xml:space="preserve"> 0,2</w:t>
      </w:r>
      <w:r>
        <w:rPr>
          <w:rFonts w:ascii="Aptos" w:hAnsi="Aptos" w:cs="Aptos"/>
        </w:rPr>
        <w:t>–</w:t>
      </w:r>
      <w:r>
        <w:t xml:space="preserve">1,2 </w:t>
      </w:r>
      <w:r>
        <w:rPr>
          <w:rFonts w:ascii="Aptos" w:hAnsi="Aptos" w:cs="Aptos"/>
        </w:rPr>
        <w:t>мкм</w:t>
      </w:r>
      <w:r>
        <w:t xml:space="preserve">. </w:t>
      </w:r>
      <w:r>
        <w:rPr>
          <w:rFonts w:ascii="Aptos" w:hAnsi="Aptos" w:cs="Aptos"/>
        </w:rPr>
        <w:t>Величина</w:t>
      </w:r>
      <w:r>
        <w:t xml:space="preserve"> </w:t>
      </w:r>
      <w:r>
        <w:rPr>
          <w:rFonts w:ascii="Aptos" w:hAnsi="Aptos" w:cs="Aptos"/>
        </w:rPr>
        <w:t>его</w:t>
      </w:r>
      <w:r>
        <w:t xml:space="preserve"> </w:t>
      </w:r>
      <w:r>
        <w:rPr>
          <w:rFonts w:ascii="Aptos" w:hAnsi="Aptos" w:cs="Aptos"/>
        </w:rPr>
        <w:t>нелинейности</w:t>
      </w:r>
      <w:r>
        <w:t xml:space="preserve"> </w:t>
      </w:r>
      <w:r>
        <w:rPr>
          <w:rFonts w:ascii="Aptos" w:hAnsi="Aptos" w:cs="Aptos"/>
        </w:rPr>
        <w:t>почти</w:t>
      </w:r>
      <w:r>
        <w:t xml:space="preserve"> </w:t>
      </w:r>
      <w:r>
        <w:rPr>
          <w:rFonts w:ascii="Aptos" w:hAnsi="Aptos" w:cs="Aptos"/>
        </w:rPr>
        <w:t>такая</w:t>
      </w:r>
      <w:r>
        <w:t xml:space="preserve"> </w:t>
      </w:r>
      <w:r>
        <w:rPr>
          <w:rFonts w:ascii="Aptos" w:hAnsi="Aptos" w:cs="Aptos"/>
        </w:rPr>
        <w:t>же</w:t>
      </w:r>
      <w:r>
        <w:t xml:space="preserve">, </w:t>
      </w:r>
      <w:r>
        <w:rPr>
          <w:rFonts w:ascii="Aptos" w:hAnsi="Aptos" w:cs="Aptos"/>
        </w:rPr>
        <w:t>как</w:t>
      </w:r>
      <w:r>
        <w:t xml:space="preserve"> </w:t>
      </w:r>
      <w:r>
        <w:rPr>
          <w:rFonts w:ascii="Aptos" w:hAnsi="Aptos" w:cs="Aptos"/>
        </w:rPr>
        <w:t>у</w:t>
      </w:r>
      <w:r>
        <w:t xml:space="preserve"> </w:t>
      </w:r>
      <w:r>
        <w:rPr>
          <w:rFonts w:ascii="Aptos" w:hAnsi="Aptos" w:cs="Aptos"/>
        </w:rPr>
        <w:t>кристаллического</w:t>
      </w:r>
      <w:r>
        <w:t xml:space="preserve"> </w:t>
      </w:r>
      <w:r>
        <w:rPr>
          <w:rFonts w:ascii="Aptos" w:hAnsi="Aptos" w:cs="Aptos"/>
        </w:rPr>
        <w:t>кварца</w:t>
      </w:r>
      <w:r>
        <w:t xml:space="preserve">, но вследствие наличия фазового синхронизма эффективность преобразования близка к единице. Этот кристалл выращивается из водного раствора при температуре, близкой к комнатной, и из него могут </w:t>
      </w:r>
      <w:r>
        <w:lastRenderedPageBreak/>
        <w:t>быть изготовлены уникальные преобразователи частоты с апертурой до 500</w:t>
      </w:r>
      <w:r>
        <w:rPr>
          <w:rFonts w:ascii="Arial" w:hAnsi="Arial" w:cs="Arial"/>
        </w:rPr>
        <w:t> </w:t>
      </w:r>
      <w:r>
        <w:rPr>
          <w:rFonts w:ascii="Aptos" w:hAnsi="Aptos" w:cs="Aptos"/>
        </w:rPr>
        <w:t>×</w:t>
      </w:r>
      <w:r>
        <w:rPr>
          <w:rFonts w:ascii="Arial" w:hAnsi="Arial" w:cs="Arial"/>
        </w:rPr>
        <w:t> </w:t>
      </w:r>
      <w:r>
        <w:t xml:space="preserve">500 </w:t>
      </w:r>
      <w:r>
        <w:rPr>
          <w:rFonts w:ascii="Aptos" w:hAnsi="Aptos" w:cs="Aptos"/>
        </w:rPr>
        <w:t>мм</w:t>
      </w:r>
      <w:r>
        <w:t xml:space="preserve"> </w:t>
      </w:r>
      <w:r>
        <w:rPr>
          <w:rFonts w:ascii="Aptos" w:hAnsi="Aptos" w:cs="Aptos"/>
        </w:rPr>
        <w:t>при</w:t>
      </w:r>
      <w:r>
        <w:t xml:space="preserve"> </w:t>
      </w:r>
      <w:r>
        <w:rPr>
          <w:rFonts w:ascii="Aptos" w:hAnsi="Aptos" w:cs="Aptos"/>
        </w:rPr>
        <w:t>толщине</w:t>
      </w:r>
      <w:r>
        <w:t xml:space="preserve"> 1</w:t>
      </w:r>
      <w:r>
        <w:rPr>
          <w:rFonts w:ascii="Aptos" w:hAnsi="Aptos" w:cs="Aptos"/>
        </w:rPr>
        <w:t>–</w:t>
      </w:r>
      <w:r>
        <w:t xml:space="preserve">1,5 </w:t>
      </w:r>
      <w:r>
        <w:rPr>
          <w:rFonts w:ascii="Aptos" w:hAnsi="Aptos" w:cs="Aptos"/>
        </w:rPr>
        <w:t>см</w:t>
      </w:r>
      <w:r>
        <w:t xml:space="preserve">. </w:t>
      </w:r>
      <w:r>
        <w:rPr>
          <w:rFonts w:ascii="Aptos" w:hAnsi="Aptos" w:cs="Aptos"/>
        </w:rPr>
        <w:t>Именно</w:t>
      </w:r>
      <w:r>
        <w:t xml:space="preserve"> </w:t>
      </w:r>
      <w:r>
        <w:rPr>
          <w:rFonts w:ascii="Aptos" w:hAnsi="Aptos" w:cs="Aptos"/>
        </w:rPr>
        <w:t>такие</w:t>
      </w:r>
      <w:r>
        <w:t xml:space="preserve"> </w:t>
      </w:r>
      <w:r>
        <w:rPr>
          <w:rFonts w:ascii="Aptos" w:hAnsi="Aptos" w:cs="Aptos"/>
        </w:rPr>
        <w:t>элементы</w:t>
      </w:r>
      <w:r>
        <w:t xml:space="preserve"> </w:t>
      </w:r>
      <w:r>
        <w:rPr>
          <w:rFonts w:ascii="Aptos" w:hAnsi="Aptos" w:cs="Aptos"/>
        </w:rPr>
        <w:t>преобразования</w:t>
      </w:r>
      <w:r>
        <w:t xml:space="preserve"> </w:t>
      </w:r>
      <w:r>
        <w:rPr>
          <w:rFonts w:ascii="Aptos" w:hAnsi="Aptos" w:cs="Aptos"/>
        </w:rPr>
        <w:t>применяются</w:t>
      </w:r>
      <w:r>
        <w:t xml:space="preserve"> </w:t>
      </w:r>
      <w:r>
        <w:rPr>
          <w:rFonts w:ascii="Aptos" w:hAnsi="Aptos" w:cs="Aptos"/>
        </w:rPr>
        <w:t>в</w:t>
      </w:r>
      <w:r>
        <w:t xml:space="preserve"> </w:t>
      </w:r>
      <w:r>
        <w:rPr>
          <w:rFonts w:ascii="Aptos" w:hAnsi="Aptos" w:cs="Aptos"/>
        </w:rPr>
        <w:t>сверхмощных</w:t>
      </w:r>
      <w:r>
        <w:t xml:space="preserve"> </w:t>
      </w:r>
      <w:r>
        <w:rPr>
          <w:rFonts w:ascii="Aptos" w:hAnsi="Aptos" w:cs="Aptos"/>
        </w:rPr>
        <w:t>лазерных</w:t>
      </w:r>
      <w:r>
        <w:t xml:space="preserve"> </w:t>
      </w:r>
      <w:r>
        <w:rPr>
          <w:rFonts w:ascii="Aptos" w:hAnsi="Aptos" w:cs="Aptos"/>
        </w:rPr>
        <w:t>комплексах</w:t>
      </w:r>
      <w:r>
        <w:t xml:space="preserve"> </w:t>
      </w:r>
      <w:r>
        <w:rPr>
          <w:rFonts w:ascii="Aptos" w:hAnsi="Aptos" w:cs="Aptos"/>
        </w:rPr>
        <w:t>для</w:t>
      </w:r>
      <w:r>
        <w:t xml:space="preserve"> </w:t>
      </w:r>
      <w:r>
        <w:rPr>
          <w:rFonts w:ascii="Aptos" w:hAnsi="Aptos" w:cs="Aptos"/>
        </w:rPr>
        <w:t>УТС</w:t>
      </w:r>
      <w:r>
        <w:t>.</w:t>
      </w:r>
    </w:p>
    <w:p w14:paraId="5F3633C6" w14:textId="77777777" w:rsidR="00C70911" w:rsidRDefault="00C70911" w:rsidP="00C70911"/>
    <w:p w14:paraId="3D6D2605" w14:textId="77777777" w:rsidR="00C70911" w:rsidRDefault="00C70911" w:rsidP="00C70911">
      <w:r>
        <w:t xml:space="preserve">Одними из новых нелинейных оптических материалов являются кристаллы группы боратов, например </w:t>
      </w:r>
      <w:proofErr w:type="spellStart"/>
      <w:r>
        <w:t>триборат</w:t>
      </w:r>
      <w:proofErr w:type="spellEnd"/>
      <w:r>
        <w:t xml:space="preserve"> лития (LiB3</w:t>
      </w:r>
      <w:r>
        <w:rPr>
          <w:rFonts w:ascii="Arial" w:hAnsi="Arial" w:cs="Arial"/>
        </w:rPr>
        <w:t>​</w:t>
      </w:r>
      <w:r>
        <w:t>O5</w:t>
      </w:r>
      <w:r>
        <w:rPr>
          <w:rFonts w:ascii="Arial" w:hAnsi="Arial" w:cs="Arial"/>
        </w:rPr>
        <w:t>​</w:t>
      </w:r>
      <w:r>
        <w:t xml:space="preserve">). </w:t>
      </w:r>
      <w:r>
        <w:rPr>
          <w:rFonts w:ascii="Aptos" w:hAnsi="Aptos" w:cs="Aptos"/>
        </w:rPr>
        <w:t>Этот</w:t>
      </w:r>
      <w:r>
        <w:t xml:space="preserve"> </w:t>
      </w:r>
      <w:r>
        <w:rPr>
          <w:rFonts w:ascii="Aptos" w:hAnsi="Aptos" w:cs="Aptos"/>
        </w:rPr>
        <w:t>кристалл</w:t>
      </w:r>
      <w:r>
        <w:t xml:space="preserve"> </w:t>
      </w:r>
      <w:r>
        <w:rPr>
          <w:rFonts w:ascii="Aptos" w:hAnsi="Aptos" w:cs="Aptos"/>
        </w:rPr>
        <w:t>прозрачен</w:t>
      </w:r>
      <w:r>
        <w:t xml:space="preserve"> </w:t>
      </w:r>
      <w:r>
        <w:rPr>
          <w:rFonts w:ascii="Aptos" w:hAnsi="Aptos" w:cs="Aptos"/>
        </w:rPr>
        <w:t>в</w:t>
      </w:r>
      <w:r>
        <w:t xml:space="preserve"> </w:t>
      </w:r>
      <w:r>
        <w:rPr>
          <w:rFonts w:ascii="Aptos" w:hAnsi="Aptos" w:cs="Aptos"/>
        </w:rPr>
        <w:t>видимом</w:t>
      </w:r>
      <w:r>
        <w:t xml:space="preserve"> </w:t>
      </w:r>
      <w:r>
        <w:rPr>
          <w:rFonts w:ascii="Aptos" w:hAnsi="Aptos" w:cs="Aptos"/>
        </w:rPr>
        <w:t>диапазоне</w:t>
      </w:r>
      <w:r>
        <w:t xml:space="preserve"> </w:t>
      </w:r>
      <w:r>
        <w:rPr>
          <w:rFonts w:ascii="Aptos" w:hAnsi="Aptos" w:cs="Aptos"/>
        </w:rPr>
        <w:t>и</w:t>
      </w:r>
      <w:r>
        <w:t xml:space="preserve"> </w:t>
      </w:r>
      <w:r>
        <w:rPr>
          <w:rFonts w:ascii="Aptos" w:hAnsi="Aptos" w:cs="Aptos"/>
        </w:rPr>
        <w:t>ближнем</w:t>
      </w:r>
      <w:r>
        <w:t xml:space="preserve"> </w:t>
      </w:r>
      <w:r>
        <w:rPr>
          <w:rFonts w:ascii="Aptos" w:hAnsi="Aptos" w:cs="Aptos"/>
        </w:rPr>
        <w:t>ИК</w:t>
      </w:r>
      <w:r>
        <w:t>-</w:t>
      </w:r>
      <w:r>
        <w:rPr>
          <w:rFonts w:ascii="Aptos" w:hAnsi="Aptos" w:cs="Aptos"/>
        </w:rPr>
        <w:t>диапазоне</w:t>
      </w:r>
      <w:r>
        <w:t xml:space="preserve">, </w:t>
      </w:r>
      <w:r>
        <w:rPr>
          <w:rFonts w:ascii="Aptos" w:hAnsi="Aptos" w:cs="Aptos"/>
        </w:rPr>
        <w:t>обладает</w:t>
      </w:r>
      <w:r>
        <w:t xml:space="preserve"> </w:t>
      </w:r>
      <w:r>
        <w:rPr>
          <w:rFonts w:ascii="Aptos" w:hAnsi="Aptos" w:cs="Aptos"/>
        </w:rPr>
        <w:t>вдвое</w:t>
      </w:r>
      <w:r>
        <w:t xml:space="preserve"> </w:t>
      </w:r>
      <w:r>
        <w:rPr>
          <w:rFonts w:ascii="Aptos" w:hAnsi="Aptos" w:cs="Aptos"/>
        </w:rPr>
        <w:t>большей</w:t>
      </w:r>
      <w:r>
        <w:t xml:space="preserve"> </w:t>
      </w:r>
      <w:r>
        <w:rPr>
          <w:rFonts w:ascii="Aptos" w:hAnsi="Aptos" w:cs="Aptos"/>
        </w:rPr>
        <w:t>величиной</w:t>
      </w:r>
      <w:r>
        <w:t xml:space="preserve"> </w:t>
      </w:r>
      <w:r>
        <w:rPr>
          <w:rFonts w:ascii="Aptos" w:hAnsi="Aptos" w:cs="Aptos"/>
        </w:rPr>
        <w:t>нелинейности</w:t>
      </w:r>
      <w:r>
        <w:t xml:space="preserve">, </w:t>
      </w:r>
      <w:r>
        <w:rPr>
          <w:rFonts w:ascii="Aptos" w:hAnsi="Aptos" w:cs="Aptos"/>
        </w:rPr>
        <w:t>чем</w:t>
      </w:r>
      <w:r>
        <w:t xml:space="preserve"> KDP, </w:t>
      </w:r>
      <w:r>
        <w:rPr>
          <w:rFonts w:ascii="Aptos" w:hAnsi="Aptos" w:cs="Aptos"/>
        </w:rPr>
        <w:t>и</w:t>
      </w:r>
      <w:r>
        <w:t xml:space="preserve"> </w:t>
      </w:r>
      <w:r>
        <w:rPr>
          <w:rFonts w:ascii="Aptos" w:hAnsi="Aptos" w:cs="Aptos"/>
        </w:rPr>
        <w:t>во</w:t>
      </w:r>
      <w:r>
        <w:t xml:space="preserve"> </w:t>
      </w:r>
      <w:r>
        <w:rPr>
          <w:rFonts w:ascii="Aptos" w:hAnsi="Aptos" w:cs="Aptos"/>
        </w:rPr>
        <w:t>столько</w:t>
      </w:r>
      <w:r>
        <w:t xml:space="preserve"> </w:t>
      </w:r>
      <w:r>
        <w:rPr>
          <w:rFonts w:ascii="Aptos" w:hAnsi="Aptos" w:cs="Aptos"/>
        </w:rPr>
        <w:t>же</w:t>
      </w:r>
      <w:r>
        <w:t xml:space="preserve"> </w:t>
      </w:r>
      <w:r>
        <w:rPr>
          <w:rFonts w:ascii="Aptos" w:hAnsi="Aptos" w:cs="Aptos"/>
        </w:rPr>
        <w:t>раз</w:t>
      </w:r>
      <w:r>
        <w:t xml:space="preserve"> </w:t>
      </w:r>
      <w:r>
        <w:rPr>
          <w:rFonts w:ascii="Aptos" w:hAnsi="Aptos" w:cs="Aptos"/>
        </w:rPr>
        <w:t>большей</w:t>
      </w:r>
      <w:r>
        <w:t xml:space="preserve"> </w:t>
      </w:r>
      <w:r>
        <w:rPr>
          <w:rFonts w:ascii="Aptos" w:hAnsi="Aptos" w:cs="Aptos"/>
        </w:rPr>
        <w:t>стойкостью</w:t>
      </w:r>
      <w:r>
        <w:t xml:space="preserve"> </w:t>
      </w:r>
      <w:r>
        <w:rPr>
          <w:rFonts w:ascii="Aptos" w:hAnsi="Aptos" w:cs="Aptos"/>
        </w:rPr>
        <w:t>к</w:t>
      </w:r>
      <w:r>
        <w:t xml:space="preserve"> </w:t>
      </w:r>
      <w:r>
        <w:rPr>
          <w:rFonts w:ascii="Aptos" w:hAnsi="Aptos" w:cs="Aptos"/>
        </w:rPr>
        <w:t>лазерному</w:t>
      </w:r>
      <w:r>
        <w:t xml:space="preserve"> </w:t>
      </w:r>
      <w:r>
        <w:rPr>
          <w:rFonts w:ascii="Aptos" w:hAnsi="Aptos" w:cs="Aptos"/>
        </w:rPr>
        <w:t>излучению</w:t>
      </w:r>
      <w:r>
        <w:t xml:space="preserve"> (</w:t>
      </w:r>
      <w:r>
        <w:rPr>
          <w:rFonts w:ascii="Aptos" w:hAnsi="Aptos" w:cs="Aptos"/>
        </w:rPr>
        <w:t>лучевой</w:t>
      </w:r>
      <w:r>
        <w:t xml:space="preserve"> </w:t>
      </w:r>
      <w:r>
        <w:rPr>
          <w:rFonts w:ascii="Aptos" w:hAnsi="Aptos" w:cs="Aptos"/>
        </w:rPr>
        <w:t>прочностью</w:t>
      </w:r>
      <w:r>
        <w:t xml:space="preserve">). </w:t>
      </w:r>
      <w:r>
        <w:rPr>
          <w:rFonts w:ascii="Aptos" w:hAnsi="Aptos" w:cs="Aptos"/>
        </w:rPr>
        <w:t>Кристалл</w:t>
      </w:r>
      <w:r>
        <w:t xml:space="preserve"> </w:t>
      </w:r>
      <w:proofErr w:type="spellStart"/>
      <w:r>
        <w:rPr>
          <w:rFonts w:ascii="Aptos" w:hAnsi="Aptos" w:cs="Aptos"/>
        </w:rPr>
        <w:t>трибората</w:t>
      </w:r>
      <w:proofErr w:type="spellEnd"/>
      <w:r>
        <w:t xml:space="preserve"> </w:t>
      </w:r>
      <w:r>
        <w:rPr>
          <w:rFonts w:ascii="Aptos" w:hAnsi="Aptos" w:cs="Aptos"/>
        </w:rPr>
        <w:t>лития</w:t>
      </w:r>
      <w:r>
        <w:t xml:space="preserve"> </w:t>
      </w:r>
      <w:r>
        <w:rPr>
          <w:rFonts w:ascii="Aptos" w:hAnsi="Aptos" w:cs="Aptos"/>
        </w:rPr>
        <w:t>выращивается</w:t>
      </w:r>
      <w:r>
        <w:t xml:space="preserve"> </w:t>
      </w:r>
      <w:r>
        <w:rPr>
          <w:rFonts w:ascii="Aptos" w:hAnsi="Aptos" w:cs="Aptos"/>
        </w:rPr>
        <w:t>из</w:t>
      </w:r>
      <w:r>
        <w:t xml:space="preserve"> </w:t>
      </w:r>
      <w:r>
        <w:rPr>
          <w:rFonts w:ascii="Aptos" w:hAnsi="Aptos" w:cs="Aptos"/>
        </w:rPr>
        <w:t>расплава</w:t>
      </w:r>
      <w:r>
        <w:t xml:space="preserve"> </w:t>
      </w:r>
      <w:r>
        <w:rPr>
          <w:rFonts w:ascii="Aptos" w:hAnsi="Aptos" w:cs="Aptos"/>
        </w:rPr>
        <w:t>при</w:t>
      </w:r>
      <w:r>
        <w:t xml:space="preserve"> </w:t>
      </w:r>
      <w:r>
        <w:rPr>
          <w:rFonts w:ascii="Aptos" w:hAnsi="Aptos" w:cs="Aptos"/>
        </w:rPr>
        <w:t>температуре</w:t>
      </w:r>
      <w:r>
        <w:t xml:space="preserve"> </w:t>
      </w:r>
      <w:r>
        <w:rPr>
          <w:rFonts w:ascii="Aptos" w:hAnsi="Aptos" w:cs="Aptos"/>
        </w:rPr>
        <w:t>около</w:t>
      </w:r>
      <w:r>
        <w:t xml:space="preserve"> 1000 </w:t>
      </w:r>
      <w:r>
        <w:rPr>
          <w:rFonts w:ascii="Aptos" w:hAnsi="Aptos" w:cs="Aptos"/>
        </w:rPr>
        <w:t>°</w:t>
      </w:r>
      <w:r>
        <w:t xml:space="preserve">C, </w:t>
      </w:r>
      <w:r>
        <w:rPr>
          <w:rFonts w:ascii="Aptos" w:hAnsi="Aptos" w:cs="Aptos"/>
        </w:rPr>
        <w:t>и</w:t>
      </w:r>
      <w:r>
        <w:t xml:space="preserve"> </w:t>
      </w:r>
      <w:r>
        <w:rPr>
          <w:rFonts w:ascii="Aptos" w:hAnsi="Aptos" w:cs="Aptos"/>
        </w:rPr>
        <w:t>его</w:t>
      </w:r>
      <w:r>
        <w:t xml:space="preserve"> </w:t>
      </w:r>
      <w:r>
        <w:rPr>
          <w:rFonts w:ascii="Aptos" w:hAnsi="Aptos" w:cs="Aptos"/>
        </w:rPr>
        <w:t>максимальный</w:t>
      </w:r>
      <w:r>
        <w:t xml:space="preserve"> </w:t>
      </w:r>
      <w:r>
        <w:rPr>
          <w:rFonts w:ascii="Aptos" w:hAnsi="Aptos" w:cs="Aptos"/>
        </w:rPr>
        <w:t>размер</w:t>
      </w:r>
      <w:r>
        <w:t xml:space="preserve"> </w:t>
      </w:r>
      <w:r>
        <w:rPr>
          <w:rFonts w:ascii="Aptos" w:hAnsi="Aptos" w:cs="Aptos"/>
        </w:rPr>
        <w:t>составляет</w:t>
      </w:r>
      <w:r>
        <w:t xml:space="preserve"> </w:t>
      </w:r>
      <w:r>
        <w:rPr>
          <w:rFonts w:ascii="Aptos" w:hAnsi="Aptos" w:cs="Aptos"/>
        </w:rPr>
        <w:t>около</w:t>
      </w:r>
      <w:r>
        <w:t xml:space="preserve"> 100 </w:t>
      </w:r>
      <w:r>
        <w:rPr>
          <w:rFonts w:ascii="Aptos" w:hAnsi="Aptos" w:cs="Aptos"/>
        </w:rPr>
        <w:t>мм</w:t>
      </w:r>
      <w:r>
        <w:t xml:space="preserve"> </w:t>
      </w:r>
      <w:r>
        <w:rPr>
          <w:rFonts w:ascii="Aptos" w:hAnsi="Aptos" w:cs="Aptos"/>
        </w:rPr>
        <w:t>в</w:t>
      </w:r>
      <w:r>
        <w:t xml:space="preserve"> </w:t>
      </w:r>
      <w:r>
        <w:rPr>
          <w:rFonts w:ascii="Aptos" w:hAnsi="Aptos" w:cs="Aptos"/>
        </w:rPr>
        <w:t>поперечнике</w:t>
      </w:r>
      <w:r>
        <w:t xml:space="preserve">. </w:t>
      </w:r>
      <w:r>
        <w:rPr>
          <w:rFonts w:ascii="Aptos" w:hAnsi="Aptos" w:cs="Aptos"/>
        </w:rPr>
        <w:t>Он</w:t>
      </w:r>
      <w:r>
        <w:t xml:space="preserve"> </w:t>
      </w:r>
      <w:r>
        <w:rPr>
          <w:rFonts w:ascii="Aptos" w:hAnsi="Aptos" w:cs="Aptos"/>
        </w:rPr>
        <w:t>используется</w:t>
      </w:r>
      <w:r>
        <w:t xml:space="preserve"> </w:t>
      </w:r>
      <w:r>
        <w:rPr>
          <w:rFonts w:ascii="Aptos" w:hAnsi="Aptos" w:cs="Aptos"/>
        </w:rPr>
        <w:t>для</w:t>
      </w:r>
      <w:r>
        <w:t xml:space="preserve"> </w:t>
      </w:r>
      <w:r>
        <w:rPr>
          <w:rFonts w:ascii="Aptos" w:hAnsi="Aptos" w:cs="Aptos"/>
        </w:rPr>
        <w:t>генерации</w:t>
      </w:r>
      <w:r>
        <w:t xml:space="preserve"> </w:t>
      </w:r>
      <w:r>
        <w:rPr>
          <w:rFonts w:ascii="Aptos" w:hAnsi="Aptos" w:cs="Aptos"/>
        </w:rPr>
        <w:t>оптически</w:t>
      </w:r>
      <w:r>
        <w:t>х гармоник и в оптических параметрических преобразователях частоты. Широкое применение находят такие нелинейные оптические материалы, как кристаллы KTP (KTiOPO4</w:t>
      </w:r>
      <w:r>
        <w:rPr>
          <w:rFonts w:ascii="Arial" w:hAnsi="Arial" w:cs="Arial"/>
        </w:rPr>
        <w:t>​</w:t>
      </w:r>
      <w:r>
        <w:t xml:space="preserve">) </w:t>
      </w:r>
      <w:r>
        <w:rPr>
          <w:rFonts w:ascii="Aptos" w:hAnsi="Aptos" w:cs="Aptos"/>
        </w:rPr>
        <w:t>и</w:t>
      </w:r>
      <w:r>
        <w:t xml:space="preserve"> </w:t>
      </w:r>
      <w:proofErr w:type="spellStart"/>
      <w:r>
        <w:rPr>
          <w:rFonts w:ascii="Aptos" w:hAnsi="Aptos" w:cs="Aptos"/>
        </w:rPr>
        <w:t>ниобата</w:t>
      </w:r>
      <w:proofErr w:type="spellEnd"/>
      <w:r>
        <w:t xml:space="preserve"> </w:t>
      </w:r>
      <w:r>
        <w:rPr>
          <w:rFonts w:ascii="Aptos" w:hAnsi="Aptos" w:cs="Aptos"/>
        </w:rPr>
        <w:t>лития</w:t>
      </w:r>
      <w:r>
        <w:t xml:space="preserve"> (LiNbO3</w:t>
      </w:r>
      <w:r>
        <w:rPr>
          <w:rFonts w:ascii="Arial" w:hAnsi="Arial" w:cs="Arial"/>
        </w:rPr>
        <w:t>​</w:t>
      </w:r>
      <w:r>
        <w:t>).</w:t>
      </w:r>
    </w:p>
    <w:p w14:paraId="1F5867A8" w14:textId="77777777" w:rsidR="00C70911" w:rsidRDefault="00C70911" w:rsidP="00C70911"/>
    <w:p w14:paraId="1D8D69B5" w14:textId="77777777" w:rsidR="00C70911" w:rsidRDefault="00C70911" w:rsidP="00C70911">
      <w:r>
        <w:t>Нелинейными оптическими материалами, обладающими нелинейностью 3-го порядка, являются практически все прозрачные оптические материалы. В нелинейной оптике эту нелинейность принято характеризовать нелинейной добавкой n2</w:t>
      </w:r>
      <w:r>
        <w:rPr>
          <w:rFonts w:ascii="Arial" w:hAnsi="Arial" w:cs="Arial"/>
        </w:rPr>
        <w:t>​</w:t>
      </w:r>
      <w:r>
        <w:t xml:space="preserve"> </w:t>
      </w:r>
      <w:r>
        <w:rPr>
          <w:rFonts w:ascii="Aptos" w:hAnsi="Aptos" w:cs="Aptos"/>
        </w:rPr>
        <w:t>к</w:t>
      </w:r>
      <w:r>
        <w:t xml:space="preserve"> </w:t>
      </w:r>
      <w:r>
        <w:rPr>
          <w:rFonts w:ascii="Aptos" w:hAnsi="Aptos" w:cs="Aptos"/>
        </w:rPr>
        <w:t>показателю</w:t>
      </w:r>
      <w:r>
        <w:t xml:space="preserve"> </w:t>
      </w:r>
      <w:r>
        <w:rPr>
          <w:rFonts w:ascii="Aptos" w:hAnsi="Aptos" w:cs="Aptos"/>
        </w:rPr>
        <w:t>преломления</w:t>
      </w:r>
      <w:r>
        <w:t xml:space="preserve"> n </w:t>
      </w:r>
      <w:r>
        <w:rPr>
          <w:rFonts w:ascii="Aptos" w:hAnsi="Aptos" w:cs="Aptos"/>
        </w:rPr>
        <w:t>среды</w:t>
      </w:r>
      <w:r>
        <w:t xml:space="preserve">. </w:t>
      </w:r>
      <w:r>
        <w:rPr>
          <w:rFonts w:ascii="Aptos" w:hAnsi="Aptos" w:cs="Aptos"/>
        </w:rPr>
        <w:t>При</w:t>
      </w:r>
      <w:r>
        <w:t xml:space="preserve"> </w:t>
      </w:r>
      <w:r>
        <w:rPr>
          <w:rFonts w:ascii="Aptos" w:hAnsi="Aptos" w:cs="Aptos"/>
        </w:rPr>
        <w:t>этом</w:t>
      </w:r>
      <w:r>
        <w:t xml:space="preserve"> </w:t>
      </w:r>
      <w:r>
        <w:rPr>
          <w:rFonts w:ascii="Aptos" w:hAnsi="Aptos" w:cs="Aptos"/>
        </w:rPr>
        <w:t>показатель</w:t>
      </w:r>
      <w:r>
        <w:t xml:space="preserve"> </w:t>
      </w:r>
      <w:r>
        <w:rPr>
          <w:rFonts w:ascii="Aptos" w:hAnsi="Aptos" w:cs="Aptos"/>
        </w:rPr>
        <w:t>преломления</w:t>
      </w:r>
      <w:r>
        <w:t xml:space="preserve"> n=n0</w:t>
      </w:r>
      <w:r>
        <w:rPr>
          <w:rFonts w:ascii="Arial" w:hAnsi="Arial" w:cs="Arial"/>
        </w:rPr>
        <w:t>​</w:t>
      </w:r>
      <w:r>
        <w:t>+n2</w:t>
      </w:r>
      <w:r>
        <w:rPr>
          <w:rFonts w:ascii="Arial" w:hAnsi="Arial" w:cs="Arial"/>
        </w:rPr>
        <w:t>​</w:t>
      </w:r>
      <w:r>
        <w:t xml:space="preserve">I, </w:t>
      </w:r>
      <w:r>
        <w:rPr>
          <w:rFonts w:ascii="Aptos" w:hAnsi="Aptos" w:cs="Aptos"/>
        </w:rPr>
        <w:t>где</w:t>
      </w:r>
      <w:r>
        <w:t xml:space="preserve"> n0</w:t>
      </w:r>
      <w:r>
        <w:rPr>
          <w:rFonts w:ascii="Arial" w:hAnsi="Arial" w:cs="Arial"/>
        </w:rPr>
        <w:t>​</w:t>
      </w:r>
      <w:r>
        <w:t xml:space="preserve"> </w:t>
      </w:r>
      <w:r>
        <w:rPr>
          <w:rFonts w:ascii="Aptos" w:hAnsi="Aptos" w:cs="Aptos"/>
        </w:rPr>
        <w:t>–</w:t>
      </w:r>
      <w:r>
        <w:t xml:space="preserve"> </w:t>
      </w:r>
      <w:r>
        <w:rPr>
          <w:rFonts w:ascii="Aptos" w:hAnsi="Aptos" w:cs="Aptos"/>
        </w:rPr>
        <w:t>линейный</w:t>
      </w:r>
      <w:r>
        <w:t xml:space="preserve"> </w:t>
      </w:r>
      <w:r>
        <w:rPr>
          <w:rFonts w:ascii="Aptos" w:hAnsi="Aptos" w:cs="Aptos"/>
        </w:rPr>
        <w:t>показатель</w:t>
      </w:r>
      <w:r>
        <w:t xml:space="preserve"> </w:t>
      </w:r>
      <w:r>
        <w:rPr>
          <w:rFonts w:ascii="Aptos" w:hAnsi="Aptos" w:cs="Aptos"/>
        </w:rPr>
        <w:t>преломления</w:t>
      </w:r>
      <w:r>
        <w:t xml:space="preserve"> </w:t>
      </w:r>
      <w:r>
        <w:rPr>
          <w:rFonts w:ascii="Aptos" w:hAnsi="Aptos" w:cs="Aptos"/>
        </w:rPr>
        <w:t>среды</w:t>
      </w:r>
      <w:r>
        <w:t xml:space="preserve">, I </w:t>
      </w:r>
      <w:r>
        <w:rPr>
          <w:rFonts w:ascii="Aptos" w:hAnsi="Aptos" w:cs="Aptos"/>
        </w:rPr>
        <w:t>–</w:t>
      </w:r>
      <w:r>
        <w:t xml:space="preserve"> </w:t>
      </w:r>
      <w:r>
        <w:rPr>
          <w:rFonts w:ascii="Aptos" w:hAnsi="Aptos" w:cs="Aptos"/>
        </w:rPr>
        <w:t>интенсивность</w:t>
      </w:r>
      <w:r>
        <w:t xml:space="preserve"> </w:t>
      </w:r>
      <w:r>
        <w:rPr>
          <w:rFonts w:ascii="Aptos" w:hAnsi="Aptos" w:cs="Aptos"/>
        </w:rPr>
        <w:t>световой</w:t>
      </w:r>
      <w:r>
        <w:t xml:space="preserve"> </w:t>
      </w:r>
      <w:r>
        <w:rPr>
          <w:rFonts w:ascii="Aptos" w:hAnsi="Aptos" w:cs="Aptos"/>
        </w:rPr>
        <w:t>волны</w:t>
      </w:r>
      <w:r>
        <w:t xml:space="preserve">. </w:t>
      </w:r>
      <w:r>
        <w:rPr>
          <w:rFonts w:ascii="Aptos" w:hAnsi="Aptos" w:cs="Aptos"/>
        </w:rPr>
        <w:t>Величина</w:t>
      </w:r>
      <w:r>
        <w:t xml:space="preserve"> n0</w:t>
      </w:r>
      <w:r>
        <w:rPr>
          <w:rFonts w:ascii="Arial" w:hAnsi="Arial" w:cs="Arial"/>
        </w:rPr>
        <w:t>​</w:t>
      </w:r>
      <w:r>
        <w:t xml:space="preserve"> </w:t>
      </w:r>
      <w:r>
        <w:rPr>
          <w:rFonts w:ascii="Aptos" w:hAnsi="Aptos" w:cs="Aptos"/>
        </w:rPr>
        <w:t>для</w:t>
      </w:r>
      <w:r>
        <w:t xml:space="preserve"> </w:t>
      </w:r>
      <w:r>
        <w:rPr>
          <w:rFonts w:ascii="Aptos" w:hAnsi="Aptos" w:cs="Aptos"/>
        </w:rPr>
        <w:t>всех</w:t>
      </w:r>
      <w:r>
        <w:t xml:space="preserve"> </w:t>
      </w:r>
      <w:r>
        <w:rPr>
          <w:rFonts w:ascii="Aptos" w:hAnsi="Aptos" w:cs="Aptos"/>
        </w:rPr>
        <w:t>материалов</w:t>
      </w:r>
      <w:r>
        <w:t xml:space="preserve">, </w:t>
      </w:r>
      <w:r>
        <w:rPr>
          <w:rFonts w:ascii="Aptos" w:hAnsi="Aptos" w:cs="Aptos"/>
        </w:rPr>
        <w:t>прозрачных</w:t>
      </w:r>
      <w:r>
        <w:t xml:space="preserve"> </w:t>
      </w:r>
      <w:r>
        <w:rPr>
          <w:rFonts w:ascii="Aptos" w:hAnsi="Aptos" w:cs="Aptos"/>
        </w:rPr>
        <w:t>в</w:t>
      </w:r>
      <w:r>
        <w:t xml:space="preserve"> </w:t>
      </w:r>
      <w:r>
        <w:rPr>
          <w:rFonts w:ascii="Aptos" w:hAnsi="Aptos" w:cs="Aptos"/>
        </w:rPr>
        <w:t>оптическом</w:t>
      </w:r>
      <w:r>
        <w:t xml:space="preserve"> </w:t>
      </w:r>
      <w:r>
        <w:rPr>
          <w:rFonts w:ascii="Aptos" w:hAnsi="Aptos" w:cs="Aptos"/>
        </w:rPr>
        <w:t>и</w:t>
      </w:r>
      <w:r>
        <w:t xml:space="preserve"> </w:t>
      </w:r>
      <w:r>
        <w:rPr>
          <w:rFonts w:ascii="Aptos" w:hAnsi="Aptos" w:cs="Aptos"/>
        </w:rPr>
        <w:t>ближнем</w:t>
      </w:r>
      <w:r>
        <w:t xml:space="preserve"> </w:t>
      </w:r>
      <w:r>
        <w:rPr>
          <w:rFonts w:ascii="Aptos" w:hAnsi="Aptos" w:cs="Aptos"/>
        </w:rPr>
        <w:t>ИК</w:t>
      </w:r>
      <w:r>
        <w:t>-</w:t>
      </w:r>
      <w:r>
        <w:rPr>
          <w:rFonts w:ascii="Aptos" w:hAnsi="Aptos" w:cs="Aptos"/>
        </w:rPr>
        <w:t>диапазонах</w:t>
      </w:r>
      <w:r>
        <w:t xml:space="preserve">, </w:t>
      </w:r>
      <w:r>
        <w:rPr>
          <w:rFonts w:ascii="Aptos" w:hAnsi="Aptos" w:cs="Aptos"/>
        </w:rPr>
        <w:t>меняется</w:t>
      </w:r>
      <w:r>
        <w:t xml:space="preserve"> </w:t>
      </w:r>
      <w:r>
        <w:rPr>
          <w:rFonts w:ascii="Aptos" w:hAnsi="Aptos" w:cs="Aptos"/>
        </w:rPr>
        <w:t>от</w:t>
      </w:r>
      <w:r>
        <w:t xml:space="preserve"> </w:t>
      </w:r>
      <w:r>
        <w:rPr>
          <w:rFonts w:ascii="Aptos" w:hAnsi="Aptos" w:cs="Aptos"/>
        </w:rPr>
        <w:t>около</w:t>
      </w:r>
      <w:r>
        <w:t xml:space="preserve"> 1 (</w:t>
      </w:r>
      <w:r>
        <w:rPr>
          <w:rFonts w:ascii="Aptos" w:hAnsi="Aptos" w:cs="Aptos"/>
        </w:rPr>
        <w:t>газы</w:t>
      </w:r>
      <w:r>
        <w:t xml:space="preserve"> </w:t>
      </w:r>
      <w:r>
        <w:rPr>
          <w:rFonts w:ascii="Aptos" w:hAnsi="Aptos" w:cs="Aptos"/>
        </w:rPr>
        <w:t>при</w:t>
      </w:r>
      <w:r>
        <w:t xml:space="preserve"> </w:t>
      </w:r>
      <w:r>
        <w:rPr>
          <w:rFonts w:ascii="Aptos" w:hAnsi="Aptos" w:cs="Aptos"/>
        </w:rPr>
        <w:t>атмосферном</w:t>
      </w:r>
      <w:r>
        <w:t xml:space="preserve"> </w:t>
      </w:r>
      <w:r>
        <w:rPr>
          <w:rFonts w:ascii="Aptos" w:hAnsi="Aptos" w:cs="Aptos"/>
        </w:rPr>
        <w:t>давлен</w:t>
      </w:r>
      <w:r>
        <w:t>ии) до около 5 (теллур), а нелинейная добавка n2</w:t>
      </w:r>
      <w:r>
        <w:rPr>
          <w:rFonts w:ascii="Arial" w:hAnsi="Arial" w:cs="Arial"/>
        </w:rPr>
        <w:t>​</w:t>
      </w:r>
      <w:r>
        <w:t xml:space="preserve"> </w:t>
      </w:r>
      <w:r>
        <w:rPr>
          <w:rFonts w:ascii="Aptos" w:hAnsi="Aptos" w:cs="Aptos"/>
        </w:rPr>
        <w:t>меняется</w:t>
      </w:r>
      <w:r>
        <w:t xml:space="preserve"> </w:t>
      </w:r>
      <w:r>
        <w:rPr>
          <w:rFonts w:ascii="Aptos" w:hAnsi="Aptos" w:cs="Aptos"/>
        </w:rPr>
        <w:t>на</w:t>
      </w:r>
      <w:r>
        <w:t xml:space="preserve"> 12 </w:t>
      </w:r>
      <w:r>
        <w:rPr>
          <w:rFonts w:ascii="Aptos" w:hAnsi="Aptos" w:cs="Aptos"/>
        </w:rPr>
        <w:t>порядков</w:t>
      </w:r>
      <w:r>
        <w:t xml:space="preserve">. </w:t>
      </w:r>
      <w:r>
        <w:rPr>
          <w:rFonts w:ascii="Aptos" w:hAnsi="Aptos" w:cs="Aptos"/>
        </w:rPr>
        <w:t>В</w:t>
      </w:r>
      <w:r>
        <w:t xml:space="preserve"> </w:t>
      </w:r>
      <w:r>
        <w:rPr>
          <w:rFonts w:ascii="Aptos" w:hAnsi="Aptos" w:cs="Aptos"/>
        </w:rPr>
        <w:t>качестве</w:t>
      </w:r>
      <w:r>
        <w:t xml:space="preserve"> </w:t>
      </w:r>
      <w:r>
        <w:rPr>
          <w:rFonts w:ascii="Aptos" w:hAnsi="Aptos" w:cs="Aptos"/>
        </w:rPr>
        <w:t>нелинейных</w:t>
      </w:r>
      <w:r>
        <w:t xml:space="preserve"> </w:t>
      </w:r>
      <w:r>
        <w:rPr>
          <w:rFonts w:ascii="Aptos" w:hAnsi="Aptos" w:cs="Aptos"/>
        </w:rPr>
        <w:t>оптических</w:t>
      </w:r>
      <w:r>
        <w:t xml:space="preserve"> </w:t>
      </w:r>
      <w:r>
        <w:rPr>
          <w:rFonts w:ascii="Aptos" w:hAnsi="Aptos" w:cs="Aptos"/>
        </w:rPr>
        <w:t>материалов</w:t>
      </w:r>
      <w:r>
        <w:t xml:space="preserve"> </w:t>
      </w:r>
      <w:r>
        <w:rPr>
          <w:rFonts w:ascii="Aptos" w:hAnsi="Aptos" w:cs="Aptos"/>
        </w:rPr>
        <w:t>могут</w:t>
      </w:r>
      <w:r>
        <w:t xml:space="preserve"> </w:t>
      </w:r>
      <w:r>
        <w:rPr>
          <w:rFonts w:ascii="Aptos" w:hAnsi="Aptos" w:cs="Aptos"/>
        </w:rPr>
        <w:t>быть</w:t>
      </w:r>
      <w:r>
        <w:t xml:space="preserve"> </w:t>
      </w:r>
      <w:r>
        <w:rPr>
          <w:rFonts w:ascii="Aptos" w:hAnsi="Aptos" w:cs="Aptos"/>
        </w:rPr>
        <w:t>также</w:t>
      </w:r>
      <w:r>
        <w:t xml:space="preserve"> </w:t>
      </w:r>
      <w:r>
        <w:rPr>
          <w:rFonts w:ascii="Aptos" w:hAnsi="Aptos" w:cs="Aptos"/>
        </w:rPr>
        <w:t>использованы</w:t>
      </w:r>
      <w:r>
        <w:t xml:space="preserve"> </w:t>
      </w:r>
      <w:r>
        <w:rPr>
          <w:rFonts w:ascii="Aptos" w:hAnsi="Aptos" w:cs="Aptos"/>
        </w:rPr>
        <w:t>метаматериалы</w:t>
      </w:r>
      <w:r>
        <w:t>.</w:t>
      </w:r>
    </w:p>
    <w:p w14:paraId="551CF7C7" w14:textId="77777777" w:rsidR="00C70911" w:rsidRDefault="00C70911" w:rsidP="00C70911"/>
    <w:p w14:paraId="02665413" w14:textId="535A81E1" w:rsidR="00C70911" w:rsidRDefault="00C70911" w:rsidP="00C70911">
      <w:r>
        <w:t xml:space="preserve">Для исследования процессов вынужденного комбинационного рассеяния света применяют такие нелинейные оптические материалы, как нитробензол, водород, кристаллы нитратов и </w:t>
      </w:r>
      <w:proofErr w:type="spellStart"/>
      <w:r>
        <w:t>молибдатов</w:t>
      </w:r>
      <w:proofErr w:type="spellEnd"/>
      <w:r>
        <w:t>. Использование нелинейных оптических материалов позволяет расширить число источников когерентного оптического излучения, создать источники света с перестраиваемой частотой, а также преобразовать когерентный свет в свет с сугубо квантовыми (неклассическими) свойствами.</w:t>
      </w:r>
    </w:p>
    <w:sectPr w:rsidR="00C70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911"/>
    <w:rsid w:val="00A05A67"/>
    <w:rsid w:val="00C70911"/>
    <w:rsid w:val="00DC3604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C7A14"/>
  <w15:chartTrackingRefBased/>
  <w15:docId w15:val="{550138B4-DD7E-43A6-A995-9492791A5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70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0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09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0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09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0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0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0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0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0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70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70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7091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7091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7091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7091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7091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7091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70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70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70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70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70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7091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7091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7091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70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7091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709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808</Words>
  <Characters>4610</Characters>
  <Application>Microsoft Office Word</Application>
  <DocSecurity>0</DocSecurity>
  <Lines>38</Lines>
  <Paragraphs>10</Paragraphs>
  <ScaleCrop>false</ScaleCrop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1</cp:revision>
  <dcterms:created xsi:type="dcterms:W3CDTF">2024-05-22T19:12:00Z</dcterms:created>
  <dcterms:modified xsi:type="dcterms:W3CDTF">2024-05-22T19:21:00Z</dcterms:modified>
</cp:coreProperties>
</file>