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B57F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3C3AF51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3CD9B3C6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06D277CB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34A5773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6609B329" w14:textId="77777777" w:rsidR="0011046F" w:rsidRPr="0011046F" w:rsidRDefault="0011046F" w:rsidP="0011046F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1D2B2AA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10EF37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0B5C594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6869AC3C" w14:textId="6F3CC2EF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401</w:t>
      </w:r>
    </w:p>
    <w:p w14:paraId="39016219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4B5163C0" w14:textId="675DCA0A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«ИССЛЕДОВАНИЕ ЗАТУХАЮЩИХ КОЛЕБАНИЙ»</w:t>
      </w:r>
    </w:p>
    <w:p w14:paraId="0C6CACEC" w14:textId="77777777" w:rsidR="0011046F" w:rsidRPr="0011046F" w:rsidRDefault="0011046F" w:rsidP="0011046F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03289F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DE487D9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11046F" w:rsidRPr="0011046F" w14:paraId="152BE4BC" w14:textId="77777777" w:rsidTr="008647D2">
        <w:tc>
          <w:tcPr>
            <w:tcW w:w="4111" w:type="dxa"/>
            <w:vAlign w:val="center"/>
          </w:tcPr>
          <w:p w14:paraId="733C80F9" w14:textId="203871AB" w:rsidR="0011046F" w:rsidRPr="0011046F" w:rsidRDefault="0011046F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Выполнила:                                                                       Студент группы ЭПбо 1-63                                                    </w:t>
            </w:r>
            <w:r w:rsidR="00243C7F">
              <w:rPr>
                <w:rFonts w:ascii="Times New Roman" w:eastAsia="Times New Roman" w:hAnsi="Times New Roman" w:cs="Times New Roman"/>
                <w:sz w:val="28"/>
                <w:szCs w:val="28"/>
              </w:rPr>
              <w:t>Яковенко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43C7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243C7F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14:paraId="732CB515" w14:textId="3A4EC41F" w:rsidR="0011046F" w:rsidRPr="0011046F" w:rsidRDefault="0011046F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.2024г.                                                     Преподаватель: Бурлаченко И.С</w:t>
            </w:r>
          </w:p>
        </w:tc>
      </w:tr>
    </w:tbl>
    <w:p w14:paraId="4FF2CEBF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30F2560C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11046F" w:rsidRPr="0011046F" w14:paraId="49BC9A2F" w14:textId="77777777" w:rsidTr="008647D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BC9F9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E03777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11046F" w:rsidRPr="0011046F" w14:paraId="63773794" w14:textId="77777777" w:rsidTr="008647D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3E1A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A3AE2F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E32F6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D60B2B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11046F" w:rsidRPr="0011046F" w14:paraId="494B19B7" w14:textId="77777777" w:rsidTr="008647D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C032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0E51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0ECE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C71EA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126570C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6E651D6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DE367E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5D76C829" w14:textId="77777777" w:rsidR="00EA41E2" w:rsidRDefault="00EA41E2"/>
    <w:p w14:paraId="54EF37B3" w14:textId="77777777" w:rsidR="0011046F" w:rsidRDefault="0011046F"/>
    <w:p w14:paraId="6D317FC8" w14:textId="77777777" w:rsidR="0011046F" w:rsidRPr="0011046F" w:rsidRDefault="0011046F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046F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</w:p>
    <w:p w14:paraId="1F000E4D" w14:textId="77777777" w:rsidR="0011046F" w:rsidRP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Изучение свободных колебаний в колебательном контуре и</w:t>
      </w:r>
    </w:p>
    <w:p w14:paraId="31251A78" w14:textId="60315026" w:rsid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определение их основных характеристик.</w:t>
      </w:r>
    </w:p>
    <w:p w14:paraId="62BD9D5E" w14:textId="77777777" w:rsidR="0011046F" w:rsidRPr="0011046F" w:rsidRDefault="0011046F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046F">
        <w:rPr>
          <w:rFonts w:ascii="Times New Roman" w:hAnsi="Times New Roman" w:cs="Times New Roman"/>
          <w:b/>
          <w:bCs/>
          <w:sz w:val="28"/>
          <w:szCs w:val="28"/>
        </w:rPr>
        <w:t>Приборы и принадлежности</w:t>
      </w:r>
    </w:p>
    <w:p w14:paraId="1F4B013B" w14:textId="77777777" w:rsidR="0011046F" w:rsidRP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Электронный осциллограф АСК-7022, генератор SFG-2110 и</w:t>
      </w:r>
    </w:p>
    <w:p w14:paraId="278961BC" w14:textId="1B7B055C" w:rsidR="0011046F" w:rsidRDefault="0011046F" w:rsidP="0011046F">
      <w:pPr>
        <w:rPr>
          <w:rFonts w:ascii="Times New Roman" w:hAnsi="Times New Roman" w:cs="Times New Roman"/>
          <w:sz w:val="28"/>
          <w:szCs w:val="28"/>
        </w:rPr>
      </w:pPr>
      <w:r w:rsidRPr="0011046F">
        <w:rPr>
          <w:rFonts w:ascii="Times New Roman" w:hAnsi="Times New Roman" w:cs="Times New Roman"/>
          <w:sz w:val="28"/>
          <w:szCs w:val="28"/>
        </w:rPr>
        <w:t>лабораторный стенд.</w:t>
      </w:r>
    </w:p>
    <w:p w14:paraId="047B36DA" w14:textId="47037DCE" w:rsidR="0011046F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t>Теоретическое введение</w:t>
      </w:r>
    </w:p>
    <w:p w14:paraId="11EB3E2A" w14:textId="3062A01B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52A4E727" wp14:editId="50F5DB54">
            <wp:extent cx="5781675" cy="3181307"/>
            <wp:effectExtent l="0" t="0" r="0" b="635"/>
            <wp:docPr id="1028332419" name="Рисунок 1" descr="Изображение выглядит как текст, снимок экрана, Шрифт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32419" name="Рисунок 1" descr="Изображение выглядит как текст, снимок экрана, Шрифт, диаграмма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2521" cy="318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487DE" w14:textId="50EFDB7F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1CC46D4F" wp14:editId="36A21ED4">
            <wp:extent cx="5695950" cy="3600450"/>
            <wp:effectExtent l="0" t="0" r="0" b="0"/>
            <wp:docPr id="267404132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404132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5B03D" w14:textId="46C71E28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lastRenderedPageBreak/>
        <w:drawing>
          <wp:inline distT="0" distB="0" distL="0" distR="0" wp14:anchorId="5FDCB1EE" wp14:editId="30A2E9A7">
            <wp:extent cx="5800725" cy="3267075"/>
            <wp:effectExtent l="0" t="0" r="9525" b="9525"/>
            <wp:docPr id="902043962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043962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829CB" w14:textId="46BC5555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42226729" wp14:editId="56C92771">
            <wp:extent cx="5940425" cy="5695950"/>
            <wp:effectExtent l="0" t="0" r="3175" b="0"/>
            <wp:docPr id="1938558321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8321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AD7FA" w14:textId="4CA7F668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lastRenderedPageBreak/>
        <w:drawing>
          <wp:inline distT="0" distB="0" distL="0" distR="0" wp14:anchorId="62A4E3A6" wp14:editId="6ABE3869">
            <wp:extent cx="5676900" cy="1970884"/>
            <wp:effectExtent l="0" t="0" r="0" b="0"/>
            <wp:docPr id="625829482" name="Рисунок 1" descr="Изображение выглядит как текст, снимок экрана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829482" name="Рисунок 1" descr="Изображение выглядит как текст, снимок экрана, Шрифт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4287" cy="1973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5D14">
        <w:rPr>
          <w:noProof/>
        </w:rPr>
        <w:drawing>
          <wp:inline distT="0" distB="0" distL="0" distR="0" wp14:anchorId="42C5A231" wp14:editId="32EBFC95">
            <wp:extent cx="5610225" cy="7171738"/>
            <wp:effectExtent l="0" t="0" r="0" b="0"/>
            <wp:docPr id="74365009" name="Рисунок 1" descr="Изображение выглядит как текст, Шрифт, снимок экрана, письм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65009" name="Рисунок 1" descr="Изображение выглядит как текст, Шрифт, снимок экрана, письмо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329" cy="717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EE699" w14:textId="4A20A123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Описание установки</w:t>
      </w:r>
    </w:p>
    <w:p w14:paraId="091C61A2" w14:textId="1B9B19F0" w:rsidR="008D5D14" w:rsidRDefault="008D5D14" w:rsidP="001104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283EC3DC" wp14:editId="4EF35546">
            <wp:extent cx="5581650" cy="1933575"/>
            <wp:effectExtent l="0" t="0" r="0" b="9525"/>
            <wp:docPr id="1985619200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619200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EE025" w14:textId="68FD57E8" w:rsidR="008D5D14" w:rsidRDefault="008D5D14" w:rsidP="008D5D1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5D14">
        <w:rPr>
          <w:rFonts w:ascii="Times New Roman" w:hAnsi="Times New Roman" w:cs="Times New Roman"/>
          <w:b/>
          <w:bCs/>
          <w:sz w:val="28"/>
          <w:szCs w:val="28"/>
        </w:rPr>
        <w:t>Порядок выполнения экспериментальной части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Pr="008D5D14">
        <w:rPr>
          <w:rFonts w:ascii="Times New Roman" w:hAnsi="Times New Roman" w:cs="Times New Roman"/>
          <w:b/>
          <w:bCs/>
          <w:sz w:val="28"/>
          <w:szCs w:val="28"/>
        </w:rPr>
        <w:t>аботы</w:t>
      </w:r>
    </w:p>
    <w:p w14:paraId="7D902FB8" w14:textId="72871BD2" w:rsidR="008D5D14" w:rsidRPr="008D5D14" w:rsidRDefault="008D5D14" w:rsidP="008D5D14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5D14">
        <w:rPr>
          <w:rFonts w:ascii="Times New Roman" w:hAnsi="Times New Roman" w:cs="Times New Roman"/>
          <w:sz w:val="28"/>
          <w:szCs w:val="28"/>
        </w:rPr>
        <w:t>Собрать экспериментальную установку по схеме (рис. 401.3).</w:t>
      </w:r>
    </w:p>
    <w:p w14:paraId="6E4F47EC" w14:textId="38C2FC7C" w:rsidR="008D5D14" w:rsidRDefault="008D5D14" w:rsidP="008D5D14">
      <w:pPr>
        <w:ind w:left="360"/>
        <w:rPr>
          <w:rFonts w:ascii="Times New Roman" w:hAnsi="Times New Roman" w:cs="Times New Roman"/>
          <w:sz w:val="28"/>
          <w:szCs w:val="28"/>
        </w:rPr>
      </w:pPr>
      <w:r w:rsidRPr="008D5D14">
        <w:rPr>
          <w:noProof/>
        </w:rPr>
        <w:drawing>
          <wp:inline distT="0" distB="0" distL="0" distR="0" wp14:anchorId="2B5CE17D" wp14:editId="3AB4D95D">
            <wp:extent cx="5940425" cy="4603750"/>
            <wp:effectExtent l="0" t="0" r="3175" b="6350"/>
            <wp:docPr id="18740191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1911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0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6F8C8" w14:textId="0E0A7603" w:rsidR="00AD5A2C" w:rsidRP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2. Подключить питание генератора и включить его кнопкой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«POWER» (СЕТЬ).</w:t>
      </w:r>
    </w:p>
    <w:p w14:paraId="2B968920" w14:textId="63C18E4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3. Установить на генераторе SFG2110 (рис. 401.4) ручку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«AMPL» (АМПЛИТУДА) в крайнее правое положение, вращая её по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часовой стрелке.</w:t>
      </w:r>
    </w:p>
    <w:p w14:paraId="796518B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lastRenderedPageBreak/>
        <w:t>4. Установить с помощью клавиш цифрового набора частоту</w:t>
      </w:r>
    </w:p>
    <w:p w14:paraId="14783261" w14:textId="367358B7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сигнала 8 кГц и после набора частоты нажать клавишу «кHz».</w:t>
      </w:r>
    </w:p>
    <w:p w14:paraId="09898070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5. Клавишей «WAVE» (ФОРМА ВЫХОДНОГО СИГНАЛА)</w:t>
      </w:r>
    </w:p>
    <w:p w14:paraId="00DDC18A" w14:textId="7B10F4A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выбрать прямоугольную форму сигнала ( _</w:t>
      </w:r>
      <w:r w:rsidRPr="00AD5A2C">
        <w:rPr>
          <w:rFonts w:ascii="Times New Roman" w:hAnsi="Times New Roman" w:cs="Times New Roman"/>
          <w:sz w:val="28"/>
          <w:szCs w:val="28"/>
        </w:rPr>
        <w:t></w:t>
      </w:r>
      <w:r w:rsidRPr="00AD5A2C">
        <w:rPr>
          <w:rFonts w:ascii="Times New Roman" w:hAnsi="Times New Roman" w:cs="Times New Roman"/>
          <w:sz w:val="28"/>
          <w:szCs w:val="28"/>
        </w:rPr>
        <w:t>__</w:t>
      </w:r>
      <w:r w:rsidRPr="00AD5A2C">
        <w:rPr>
          <w:rFonts w:ascii="Times New Roman" w:hAnsi="Times New Roman" w:cs="Times New Roman"/>
          <w:sz w:val="28"/>
          <w:szCs w:val="28"/>
        </w:rPr>
        <w:t></w:t>
      </w:r>
      <w:r w:rsidRPr="00AD5A2C">
        <w:rPr>
          <w:rFonts w:ascii="Times New Roman" w:hAnsi="Times New Roman" w:cs="Times New Roman"/>
          <w:sz w:val="28"/>
          <w:szCs w:val="28"/>
        </w:rPr>
        <w:t>_ ).</w:t>
      </w:r>
    </w:p>
    <w:p w14:paraId="10A32252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6. Подключить питание осциллографа АСК-7022 и включить</w:t>
      </w:r>
    </w:p>
    <w:p w14:paraId="5D685D8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сетевой выключатель «POWER» (СЕТЬ) (рис. 401.5).</w:t>
      </w:r>
    </w:p>
    <w:p w14:paraId="07DA1284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7. После прогрева осциллографа, регулятором «INTEN» (ЯР-</w:t>
      </w:r>
    </w:p>
    <w:p w14:paraId="622A2EEF" w14:textId="54050414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КОСТЬ) установить необходимую яркость луча.</w:t>
      </w:r>
    </w:p>
    <w:p w14:paraId="74E69435" w14:textId="24E5A27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8. Нажать кнопку « A » (ВКЛЮЧЕНИЕ ВРЕМЕННОЙ РАЗВЁРТКИ).</w:t>
      </w:r>
    </w:p>
    <w:p w14:paraId="7217AA41" w14:textId="62B921D6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9. Включить Канал-1 кнопкой «CH1» (КАНАЛ 1), а кнопкой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«CH2» (КАНАЛ 2) выключить Канал-2.</w:t>
      </w:r>
    </w:p>
    <w:p w14:paraId="10519D09" w14:textId="0865D849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10. Включить кнопкой «AUTO» (АВТОМАТИЧЕСКАЯ РАЗВЁРТКА) переключателя режимов развёртки « SWEEP MODE» режим автоматической развёртки (первый режим).</w:t>
      </w:r>
    </w:p>
    <w:p w14:paraId="67FADCE8" w14:textId="0F3F93D8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11. Кнопкой «SOURCE» (ВЫБОР ИСТОЧНИКА СИГНАЛА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СИНХРОНИЗАЦИИ) выбрать режим «EXT» (ВНЕШНЯЯ СИНХРОНИЗАЦИЯ).</w:t>
      </w:r>
    </w:p>
    <w:p w14:paraId="087B7482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12. Кнопкой «COUPL» (ВЫБОР ТИПА ВХОДА СИНХРОНИ-</w:t>
      </w:r>
    </w:p>
    <w:p w14:paraId="431A3E58" w14:textId="3ED5A11D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ЗАЦИИ) выбрать тип открытого «DC» или закрытого «АС» входа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синхронизации.</w:t>
      </w:r>
    </w:p>
    <w:p w14:paraId="5D104F9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13. Кнопкой «SLOPE +/–» (ВЫБОР СИНХРОНИЗАЦИИ ПО</w:t>
      </w:r>
    </w:p>
    <w:p w14:paraId="55CA18A3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ФРОНТУ ИЛИ ПО СПАДУ) включается способ запуска развёртки по</w:t>
      </w:r>
    </w:p>
    <w:p w14:paraId="45201BAD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фронту ↑— сигнала синхронизации (+) (сигнал меняется от минимума</w:t>
      </w:r>
    </w:p>
    <w:p w14:paraId="7BD29C5A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 максимуму) или по спаду —↓ сигнала синхронизации (–) (сигнал</w:t>
      </w:r>
    </w:p>
    <w:p w14:paraId="6936A53E" w14:textId="59C52719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меняется от максимума к минимуму).</w:t>
      </w:r>
    </w:p>
    <w:p w14:paraId="24393A95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14. Установить, вращая ручку переключателя «TIME/DIV»</w:t>
      </w:r>
    </w:p>
    <w:p w14:paraId="0BD669F5" w14:textId="42893852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(ВРЕМЯ/ДЕЛ.), коэффициент развёртки, равный 2 μS.</w:t>
      </w:r>
    </w:p>
    <w:p w14:paraId="3E4EEDDE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15. Вращая ручку «TRIG LEVEL» (УРОВЕНЬ ЗАПУСКА),</w:t>
      </w:r>
    </w:p>
    <w:p w14:paraId="7508451F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необходимо получить устойчивую осциллограмму затухающих коле-</w:t>
      </w:r>
    </w:p>
    <w:p w14:paraId="02E6BD28" w14:textId="5950B08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баний на экране осциллографа.</w:t>
      </w:r>
    </w:p>
    <w:p w14:paraId="0269C4A7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lastRenderedPageBreak/>
        <w:t>17. Установить переключателем «VOLTS/DIV» (ВОЛЬТ/ДЕЛ.)</w:t>
      </w:r>
    </w:p>
    <w:p w14:paraId="7AF7FDF1" w14:textId="2EA9D93D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Канала-1 «CH1» коэффициент отклонения в положение 50mV /дел</w:t>
      </w:r>
    </w:p>
    <w:p w14:paraId="571F2FA5" w14:textId="1A874809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18. Кнопка «AC/DC» служит для переключения входов Канала-1</w:t>
      </w:r>
    </w:p>
    <w:p w14:paraId="25EF886F" w14:textId="6273A4C1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в режим закрытого или открытого входа.</w:t>
      </w:r>
    </w:p>
    <w:p w14:paraId="3A5044A1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19. В результате выполнения предыдущих пунктов на экране</w:t>
      </w:r>
    </w:p>
    <w:p w14:paraId="3465B020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должно появиться устойчивое изображение затухающих колебаний. С</w:t>
      </w:r>
    </w:p>
    <w:p w14:paraId="3C229B1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помощью регуляторов установки положения луча по вертикали «PO-</w:t>
      </w:r>
    </w:p>
    <w:p w14:paraId="16A45E35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SITION ↨» (ПОЛОЖЕНИЕ ↨) в Канале-1 установите изображение</w:t>
      </w:r>
    </w:p>
    <w:p w14:paraId="720F2DAF" w14:textId="2B9259B6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исследуемого сигнала симметрично относительно центральной горизонтальной оси сетки экрана</w:t>
      </w:r>
    </w:p>
    <w:p w14:paraId="42C3952F" w14:textId="13132E2D" w:rsidR="00AD5A2C" w:rsidRP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D5A2C">
        <w:rPr>
          <w:rFonts w:ascii="Times New Roman" w:hAnsi="Times New Roman" w:cs="Times New Roman"/>
          <w:sz w:val="28"/>
          <w:szCs w:val="28"/>
        </w:rPr>
        <w:t>0. Далее при выполнении измерений различных параметров исследуемого сигнала можно устанавливать переключателем</w:t>
      </w:r>
    </w:p>
    <w:p w14:paraId="72FB5227" w14:textId="643EFC3F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«VOLTS/DIV» (ВОЛЬТ/ДЕЛ.)</w:t>
      </w:r>
    </w:p>
    <w:p w14:paraId="67936F93" w14:textId="47F0C7DE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D5A2C">
        <w:rPr>
          <w:rFonts w:ascii="Times New Roman" w:hAnsi="Times New Roman" w:cs="Times New Roman"/>
          <w:sz w:val="28"/>
          <w:szCs w:val="28"/>
        </w:rPr>
        <w:t>. Измерить с помощью курсоров период затухающих колебаний Т.</w:t>
      </w:r>
    </w:p>
    <w:p w14:paraId="10EE3C93" w14:textId="0DA4770E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D5A2C">
        <w:rPr>
          <w:rFonts w:ascii="Times New Roman" w:hAnsi="Times New Roman" w:cs="Times New Roman"/>
          <w:sz w:val="28"/>
          <w:szCs w:val="28"/>
        </w:rPr>
        <w:t>. Измерить с помощью курсоров амплитуды первого А1 и</w:t>
      </w:r>
      <w:r w:rsidR="00AC2573">
        <w:rPr>
          <w:rFonts w:ascii="Times New Roman" w:hAnsi="Times New Roman" w:cs="Times New Roman"/>
          <w:sz w:val="28"/>
          <w:szCs w:val="28"/>
        </w:rPr>
        <w:t xml:space="preserve"> </w:t>
      </w:r>
      <w:r w:rsidRPr="00AD5A2C">
        <w:rPr>
          <w:rFonts w:ascii="Times New Roman" w:hAnsi="Times New Roman" w:cs="Times New Roman"/>
          <w:sz w:val="28"/>
          <w:szCs w:val="28"/>
        </w:rPr>
        <w:t>второго А2 колебаний.</w:t>
      </w:r>
    </w:p>
    <w:p w14:paraId="7C3D54D3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24. Определить интервал времени τ, по истечении которого</w:t>
      </w:r>
    </w:p>
    <w:p w14:paraId="57EC2F11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амплитуда колебаний уменьшится в e раз (e = 2,72) и будет равна</w:t>
      </w:r>
    </w:p>
    <w:p w14:paraId="480F539F" w14:textId="0FE04D4B" w:rsidR="00AD5A2C" w:rsidRDefault="00AD5A2C" w:rsidP="00AC2573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Ае = А1 / 2,72 = 0,37 А1, где А1 – амплитуда первой полуволны затухающих колебаний, определённая в п. 23</w:t>
      </w:r>
    </w:p>
    <w:p w14:paraId="059ED126" w14:textId="77777777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25. Определить число полных колебаний Ne за время τ.</w:t>
      </w:r>
    </w:p>
    <w:p w14:paraId="7A04A20A" w14:textId="38CA61CB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26. Результаты измерений занести в табл. 401.1</w:t>
      </w:r>
    </w:p>
    <w:p w14:paraId="4215EEC6" w14:textId="51DBB8F6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noProof/>
        </w:rPr>
        <w:drawing>
          <wp:inline distT="0" distB="0" distL="0" distR="0" wp14:anchorId="75538756" wp14:editId="3EEA0AEE">
            <wp:extent cx="5940425" cy="1373505"/>
            <wp:effectExtent l="0" t="0" r="3175" b="0"/>
            <wp:docPr id="1956421825" name="Рисунок 1" descr="Изображение выглядит как текст, линия, снимок экрана, Прямоугольни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421825" name="Рисунок 1" descr="Изображение выглядит как текст, линия, снимок экрана, Прямоугольник&#10;&#10;Автоматически созданное описание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0F910" w14:textId="5CB4A822" w:rsidR="00AD5A2C" w:rsidRP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D5A2C">
        <w:rPr>
          <w:rFonts w:ascii="Times New Roman" w:hAnsi="Times New Roman" w:cs="Times New Roman"/>
          <w:sz w:val="28"/>
          <w:szCs w:val="28"/>
        </w:rPr>
        <w:t>. Записать в табл. 401.2 величину сопротивления R колеба-</w:t>
      </w:r>
    </w:p>
    <w:p w14:paraId="55B61B29" w14:textId="4E4F903C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rFonts w:ascii="Times New Roman" w:hAnsi="Times New Roman" w:cs="Times New Roman"/>
          <w:sz w:val="28"/>
          <w:szCs w:val="28"/>
        </w:rPr>
        <w:t>тельного контура, указанную на лабораторном макете.</w:t>
      </w:r>
    </w:p>
    <w:p w14:paraId="1C1D1EB5" w14:textId="5AAD9226" w:rsidR="00AD5A2C" w:rsidRDefault="00AD5A2C" w:rsidP="00AD5A2C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AD5A2C">
        <w:rPr>
          <w:rFonts w:ascii="Times New Roman" w:hAnsi="Times New Roman" w:cs="Times New Roman"/>
          <w:b/>
          <w:bCs/>
          <w:sz w:val="28"/>
          <w:szCs w:val="28"/>
        </w:rPr>
        <w:t>Обработка результатов измерений</w:t>
      </w:r>
    </w:p>
    <w:p w14:paraId="7858F84E" w14:textId="04C7E6DA" w:rsidR="00AD5A2C" w:rsidRPr="00AD5A2C" w:rsidRDefault="00AC2573" w:rsidP="00AD5A2C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AC2573">
        <w:rPr>
          <w:noProof/>
        </w:rPr>
        <w:lastRenderedPageBreak/>
        <w:drawing>
          <wp:inline distT="0" distB="0" distL="0" distR="0" wp14:anchorId="03EFDAD8" wp14:editId="7384AF6E">
            <wp:extent cx="5940425" cy="5367655"/>
            <wp:effectExtent l="0" t="0" r="3175" b="4445"/>
            <wp:docPr id="823720865" name="Рисунок 1" descr="Изображение выглядит как текст, снимок экрана, Шриф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20865" name="Рисунок 1" descr="Изображение выглядит как текст, снимок экрана, Шрифт, линия&#10;&#10;Автоматически созданное описание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6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897B4" w14:textId="77777777" w:rsidR="00AD5A2C" w:rsidRPr="008D5D14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AD5A2C" w:rsidRPr="008D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26419"/>
    <w:multiLevelType w:val="hybridMultilevel"/>
    <w:tmpl w:val="AAAC3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32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46F"/>
    <w:rsid w:val="0011046F"/>
    <w:rsid w:val="00243C7F"/>
    <w:rsid w:val="008D5D14"/>
    <w:rsid w:val="00AC2573"/>
    <w:rsid w:val="00AD5A2C"/>
    <w:rsid w:val="00DC3604"/>
    <w:rsid w:val="00E65765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4106A"/>
  <w15:chartTrackingRefBased/>
  <w15:docId w15:val="{C1386083-9F02-4C3C-B219-4AC50889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0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10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10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1046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1046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104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104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104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104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04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10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04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10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104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104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104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1046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10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1046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1046F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1104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110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8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3</cp:revision>
  <dcterms:created xsi:type="dcterms:W3CDTF">2024-04-15T18:29:00Z</dcterms:created>
  <dcterms:modified xsi:type="dcterms:W3CDTF">2024-04-15T20:13:00Z</dcterms:modified>
</cp:coreProperties>
</file>