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5A002" w14:textId="25069692" w:rsidR="00795132" w:rsidRDefault="00122F02">
      <w:proofErr w:type="spellStart"/>
      <w:r w:rsidRPr="00122F02">
        <w:t>Нормализа́ция</w:t>
      </w:r>
      <w:proofErr w:type="spellEnd"/>
      <w:r w:rsidRPr="00122F02">
        <w:t xml:space="preserve"> (</w:t>
      </w:r>
      <w:proofErr w:type="spellStart"/>
      <w:r w:rsidRPr="00122F02">
        <w:t>нормализацио́нный</w:t>
      </w:r>
      <w:proofErr w:type="spellEnd"/>
      <w:r w:rsidRPr="00122F02">
        <w:t xml:space="preserve"> </w:t>
      </w:r>
      <w:proofErr w:type="spellStart"/>
      <w:r w:rsidRPr="00122F02">
        <w:t>о́тжиг</w:t>
      </w:r>
      <w:proofErr w:type="spellEnd"/>
      <w:r w:rsidRPr="00122F02">
        <w:t>) — вид термической обработки, заключающийся в нагреве до определённой температуры, выдержке и последующем охлаждении. Данный вид применяется преимущественно при термообработке стали. Также применяется при термообработке чугуна, сплавов меди и некоторых других сплавов.</w:t>
      </w:r>
    </w:p>
    <w:p w14:paraId="74440495" w14:textId="7BA719B7" w:rsidR="00122F02" w:rsidRDefault="00122F02">
      <w:r w:rsidRPr="00122F02">
        <w:t xml:space="preserve">В </w:t>
      </w:r>
      <w:proofErr w:type="spellStart"/>
      <w:r w:rsidRPr="00122F02">
        <w:t>заэвтектоидных</w:t>
      </w:r>
      <w:proofErr w:type="spellEnd"/>
      <w:r w:rsidRPr="00122F02">
        <w:t xml:space="preserve"> сталях (С более 0,8%) структура после нормализации состоит из сорбита – высокодисперсной разновидности перлита. Этот вид термической обработки используют с целью устранения дефектов структуры, ее подготовки к операциям резания. Часто он применяется для улучшения качеств стальных отливок вместо операций закалки и отпуска. </w:t>
      </w:r>
      <w:proofErr w:type="spellStart"/>
      <w:r w:rsidRPr="00122F02">
        <w:t>Нормализационный</w:t>
      </w:r>
      <w:proofErr w:type="spellEnd"/>
      <w:r w:rsidRPr="00122F02">
        <w:t xml:space="preserve"> отжиг востребован в основном для средне- и высокоуглеродистых, низколегированных, инструментальных марок стали.</w:t>
      </w:r>
    </w:p>
    <w:p w14:paraId="6B521520" w14:textId="1C29193B" w:rsidR="00122F02" w:rsidRDefault="00122F02" w:rsidP="00122F02">
      <w:r>
        <w:t>Этапы процесса нормализации стали</w:t>
      </w:r>
    </w:p>
    <w:p w14:paraId="134F4AB5" w14:textId="47016915" w:rsidR="00122F02" w:rsidRDefault="00122F02" w:rsidP="00122F02">
      <w:proofErr w:type="spellStart"/>
      <w:r>
        <w:t>Нормализационный</w:t>
      </w:r>
      <w:proofErr w:type="spellEnd"/>
      <w:r>
        <w:t xml:space="preserve"> отжиг осуществляется в несколько этапов. Все операции выполняются на металлургических и металлообрабатывающих предприятиях, оснащенных термическими печами различной конструкции и другим специализированным оборудованием.</w:t>
      </w:r>
    </w:p>
    <w:p w14:paraId="53E1B5C8" w14:textId="77777777" w:rsidR="00122F02" w:rsidRDefault="00122F02" w:rsidP="00122F02">
      <w:r>
        <w:t>Нагрев</w:t>
      </w:r>
    </w:p>
    <w:p w14:paraId="1507ABA0" w14:textId="77777777" w:rsidR="00122F02" w:rsidRDefault="00122F02" w:rsidP="00122F02"/>
    <w:p w14:paraId="624FD72A" w14:textId="77777777" w:rsidR="00122F02" w:rsidRDefault="00122F02" w:rsidP="00122F02">
      <w:proofErr w:type="spellStart"/>
      <w:r>
        <w:t>Доэвтектоидные</w:t>
      </w:r>
      <w:proofErr w:type="spellEnd"/>
      <w:r>
        <w:t xml:space="preserve"> стали при нормализации нагревают до температур выше точки Ас3 на 40…50 °C. Для </w:t>
      </w:r>
      <w:proofErr w:type="spellStart"/>
      <w:r>
        <w:t>заэвтектоидных</w:t>
      </w:r>
      <w:proofErr w:type="spellEnd"/>
      <w:r>
        <w:t xml:space="preserve"> сталей выбирается более низкая температура нагрева, позволяющая исключить при нормализации рост </w:t>
      </w:r>
      <w:proofErr w:type="spellStart"/>
      <w:r>
        <w:t>аустенитных</w:t>
      </w:r>
      <w:proofErr w:type="spellEnd"/>
      <w:r>
        <w:t xml:space="preserve"> зерен и формирование грубой сетки. Конкретная температура зависит от содержания углерода и легирующих элементов, если такие присутствуют.</w:t>
      </w:r>
    </w:p>
    <w:p w14:paraId="2BFE4F62" w14:textId="77777777" w:rsidR="00122F02" w:rsidRDefault="00122F02" w:rsidP="00122F02"/>
    <w:p w14:paraId="5638365F" w14:textId="77777777" w:rsidR="00122F02" w:rsidRDefault="00122F02" w:rsidP="00122F02">
      <w:r>
        <w:t xml:space="preserve">Чаще всего для определения оптимального температурного режима используются изотермические и </w:t>
      </w:r>
      <w:proofErr w:type="spellStart"/>
      <w:r>
        <w:t>термокинетические</w:t>
      </w:r>
      <w:proofErr w:type="spellEnd"/>
      <w:r>
        <w:t xml:space="preserve"> диаграммы. Для вновь разработанных марок стали теоретически рассчитанные значения подтверждают опытным путем. Период фазовых превращений определяется номенклатурой и количеством легирующих компонентов. Для нелегированных и низколегированных сталей обычно устанавливают 1,5 минуты нагрева на каждый миллиметр толщины изделий.</w:t>
      </w:r>
    </w:p>
    <w:p w14:paraId="458AB733" w14:textId="77777777" w:rsidR="00122F02" w:rsidRDefault="00122F02" w:rsidP="00122F02">
      <w:r>
        <w:t>Выдержка</w:t>
      </w:r>
    </w:p>
    <w:p w14:paraId="75A2ED73" w14:textId="77777777" w:rsidR="00122F02" w:rsidRDefault="00122F02" w:rsidP="00122F02"/>
    <w:p w14:paraId="067C5163" w14:textId="77777777" w:rsidR="00122F02" w:rsidRDefault="00122F02" w:rsidP="00122F02">
      <w:r>
        <w:t>Выдержка – это время, которое изделие должно находиться в нагревательной камере при заданной температуре. Этот этап необходим для полного и равномерного прогрева садки, завершения фазовых превращений. Время выдержки зависит от марки стали, габаритов изделия, температуры нагрева. Для некрупных деталей простых конфигураций для прогрева по всему объему достаточно выдержать металлопродукцию при заданной температуре в течение 15 минут.</w:t>
      </w:r>
    </w:p>
    <w:p w14:paraId="6A4AF923" w14:textId="77777777" w:rsidR="00122F02" w:rsidRDefault="00122F02" w:rsidP="00122F02">
      <w:r>
        <w:t>Охлаждение</w:t>
      </w:r>
    </w:p>
    <w:p w14:paraId="59449A11" w14:textId="77777777" w:rsidR="00122F02" w:rsidRDefault="00122F02" w:rsidP="00122F02"/>
    <w:p w14:paraId="37D75CA9" w14:textId="77777777" w:rsidR="00122F02" w:rsidRDefault="00122F02" w:rsidP="00122F02">
      <w:r>
        <w:t>Охлаждение осуществляется в основном на спокойном воздухе. Иногда используется воздушный обдув. При ускоренном охлаждении аустенит распадается при пониженных температурах, что обеспечивает появление дисперсной ферритно-</w:t>
      </w:r>
      <w:proofErr w:type="spellStart"/>
      <w:r>
        <w:t>цементитной</w:t>
      </w:r>
      <w:proofErr w:type="spellEnd"/>
      <w:r>
        <w:t xml:space="preserve"> структуры. Структура нормализованных средне- и высокоуглеродистых сталей отличается более высокой прочностью и твердостью, по сравнению с отожженным состоянием. Среда и, следовательно, скорость </w:t>
      </w:r>
      <w:r>
        <w:lastRenderedPageBreak/>
        <w:t>охлаждения существенно влияют на структуру и другие характеристики. Одна сталь, нагретая до одинаковой температуры, но охлажденная по разным режимам, имеет разные характеристики.</w:t>
      </w:r>
    </w:p>
    <w:p w14:paraId="5C0A9B1B" w14:textId="77777777" w:rsidR="00122F02" w:rsidRDefault="00122F02" w:rsidP="00122F02"/>
    <w:p w14:paraId="4254BB7E" w14:textId="1DED413D" w:rsidR="00122F02" w:rsidRDefault="00122F02" w:rsidP="00122F02">
      <w:r>
        <w:t xml:space="preserve">В прокатных цехах нормализация по описанной выше схеме может заменяться </w:t>
      </w:r>
      <w:proofErr w:type="spellStart"/>
      <w:r>
        <w:t>нормализационной</w:t>
      </w:r>
      <w:proofErr w:type="spellEnd"/>
      <w:r>
        <w:t xml:space="preserve"> прокаткой. Эта операция осуществляется на прокатном стане с применением тепла нагрева, которому подвергают металлопрокат перед прокаткой. Такая технология позволяет получить структуру стального проката, аналогичную нормализованному состоянию (мелкозернистую, с равномерными механическими характеристиками по всему объему), но при гораздо меньших энергетических и трудовых затратах.</w:t>
      </w:r>
    </w:p>
    <w:p w14:paraId="17EE3618" w14:textId="77777777" w:rsidR="00122F02" w:rsidRPr="00122F02" w:rsidRDefault="00122F02" w:rsidP="00122F02">
      <w:pPr>
        <w:rPr>
          <w:b/>
          <w:bCs/>
        </w:rPr>
      </w:pPr>
      <w:r w:rsidRPr="00122F02">
        <w:rPr>
          <w:b/>
          <w:bCs/>
        </w:rPr>
        <w:t>Задачи, решаемые нормализацией углеродистых и легированных сталей</w:t>
      </w:r>
    </w:p>
    <w:p w14:paraId="289DE2B4" w14:textId="77777777" w:rsidR="00122F02" w:rsidRPr="00122F02" w:rsidRDefault="00122F02" w:rsidP="00122F02">
      <w:proofErr w:type="spellStart"/>
      <w:r w:rsidRPr="00122F02">
        <w:t>Нормализационный</w:t>
      </w:r>
      <w:proofErr w:type="spellEnd"/>
      <w:r w:rsidRPr="00122F02">
        <w:t xml:space="preserve"> отжиг отливок, поковок, </w:t>
      </w:r>
      <w:hyperlink r:id="rId5" w:history="1">
        <w:r w:rsidRPr="00122F02">
          <w:rPr>
            <w:rStyle w:val="a3"/>
          </w:rPr>
          <w:t>металлопроката</w:t>
        </w:r>
      </w:hyperlink>
      <w:r w:rsidRPr="00122F02">
        <w:t>, различных полуфабрикатов и металлоизделий обеспечивает:</w:t>
      </w:r>
    </w:p>
    <w:p w14:paraId="4C0EDEC5" w14:textId="77777777" w:rsidR="00122F02" w:rsidRPr="00122F02" w:rsidRDefault="00122F02" w:rsidP="00122F02">
      <w:pPr>
        <w:numPr>
          <w:ilvl w:val="0"/>
          <w:numId w:val="1"/>
        </w:numPr>
      </w:pPr>
      <w:r w:rsidRPr="00122F02">
        <w:t>полную фазовую перекристаллизацию стали;</w:t>
      </w:r>
    </w:p>
    <w:p w14:paraId="7184FB10" w14:textId="77777777" w:rsidR="00122F02" w:rsidRPr="00122F02" w:rsidRDefault="00122F02" w:rsidP="00122F02">
      <w:pPr>
        <w:numPr>
          <w:ilvl w:val="0"/>
          <w:numId w:val="1"/>
        </w:numPr>
      </w:pPr>
      <w:r w:rsidRPr="00122F02">
        <w:t>измельчение крупнозернистой структуры стали, получаемой при обработке давлением, – прокаткой, ковкой, штамповкой;</w:t>
      </w:r>
    </w:p>
    <w:p w14:paraId="15A08A4E" w14:textId="77777777" w:rsidR="00122F02" w:rsidRPr="00122F02" w:rsidRDefault="00122F02" w:rsidP="00122F02">
      <w:pPr>
        <w:numPr>
          <w:ilvl w:val="0"/>
          <w:numId w:val="1"/>
        </w:numPr>
      </w:pPr>
      <w:r w:rsidRPr="00122F02">
        <w:t xml:space="preserve">снижение </w:t>
      </w:r>
      <w:proofErr w:type="spellStart"/>
      <w:r w:rsidRPr="00122F02">
        <w:t>полосчатости</w:t>
      </w:r>
      <w:proofErr w:type="spellEnd"/>
      <w:r w:rsidRPr="00122F02">
        <w:t xml:space="preserve"> после прокатных операций и неравномерности размеров зерен в поковках;</w:t>
      </w:r>
    </w:p>
    <w:p w14:paraId="4AE67E9E" w14:textId="77777777" w:rsidR="00122F02" w:rsidRPr="00122F02" w:rsidRDefault="00122F02" w:rsidP="00122F02">
      <w:pPr>
        <w:numPr>
          <w:ilvl w:val="0"/>
          <w:numId w:val="1"/>
        </w:numPr>
      </w:pPr>
      <w:r w:rsidRPr="00122F02">
        <w:t xml:space="preserve">повышение сопротивления хрупкому разрушению, то есть снижение порога </w:t>
      </w:r>
      <w:proofErr w:type="spellStart"/>
      <w:r w:rsidRPr="00122F02">
        <w:t>хладоломкости</w:t>
      </w:r>
      <w:proofErr w:type="spellEnd"/>
      <w:r w:rsidRPr="00122F02">
        <w:t xml:space="preserve"> и увеличение работы трещинообразования;</w:t>
      </w:r>
    </w:p>
    <w:p w14:paraId="07945AA7" w14:textId="77777777" w:rsidR="00122F02" w:rsidRPr="00122F02" w:rsidRDefault="00122F02" w:rsidP="00122F02">
      <w:pPr>
        <w:numPr>
          <w:ilvl w:val="0"/>
          <w:numId w:val="1"/>
        </w:numPr>
      </w:pPr>
      <w:r w:rsidRPr="00122F02">
        <w:t>устранение наклепа после прокатки, остаточных внутренних напряжений;</w:t>
      </w:r>
    </w:p>
    <w:p w14:paraId="616677AE" w14:textId="77777777" w:rsidR="00122F02" w:rsidRPr="00122F02" w:rsidRDefault="00122F02" w:rsidP="00122F02">
      <w:pPr>
        <w:numPr>
          <w:ilvl w:val="0"/>
          <w:numId w:val="1"/>
        </w:numPr>
      </w:pPr>
      <w:r w:rsidRPr="00122F02">
        <w:t>подготовку структуры к последующим операциям термического упрочнения, если такие будут необходимы;</w:t>
      </w:r>
    </w:p>
    <w:p w14:paraId="330A4533" w14:textId="77777777" w:rsidR="00122F02" w:rsidRPr="00122F02" w:rsidRDefault="00122F02" w:rsidP="00122F02">
      <w:pPr>
        <w:numPr>
          <w:ilvl w:val="0"/>
          <w:numId w:val="1"/>
        </w:numPr>
      </w:pPr>
      <w:r w:rsidRPr="00122F02">
        <w:t>улучшение обрабатываемости резанием.</w:t>
      </w:r>
    </w:p>
    <w:p w14:paraId="2C0D7A17" w14:textId="77777777" w:rsidR="00122F02" w:rsidRPr="00122F02" w:rsidRDefault="00122F02" w:rsidP="00122F02">
      <w:r w:rsidRPr="00122F02">
        <w:t xml:space="preserve">Стальные отливки подвергают </w:t>
      </w:r>
      <w:proofErr w:type="spellStart"/>
      <w:r w:rsidRPr="00122F02">
        <w:t>нормализационному</w:t>
      </w:r>
      <w:proofErr w:type="spellEnd"/>
      <w:r w:rsidRPr="00122F02">
        <w:t xml:space="preserve"> отжигу с целью гомогенизации дендритной структуры, уменьшения остаточных напряжений, повышения восприимчивости к последующим операциям термической обработки.</w:t>
      </w:r>
    </w:p>
    <w:p w14:paraId="1C117F8D" w14:textId="77777777" w:rsidR="00122F02" w:rsidRPr="00122F02" w:rsidRDefault="00122F02" w:rsidP="00122F02">
      <w:r w:rsidRPr="00122F02">
        <w:t>Закалку с высоким отпуском заменяют нормализацией для изделий сложной конфигурации и/или имеющих резкие перепады сечения. Эта мера позволяет избежать таких негативных последствий, как: трещинообразование, коробление, высокие термические напряжения.</w:t>
      </w:r>
    </w:p>
    <w:p w14:paraId="25CE5AC0" w14:textId="77777777" w:rsidR="00122F02" w:rsidRPr="00122F02" w:rsidRDefault="00122F02" w:rsidP="00122F02">
      <w:pPr>
        <w:spacing w:before="100" w:beforeAutospacing="1" w:after="100" w:afterAutospacing="1" w:line="240" w:lineRule="auto"/>
        <w:outlineLvl w:val="1"/>
        <w:rPr>
          <w:rFonts w:ascii="Times New Roman" w:eastAsia="Times New Roman" w:hAnsi="Times New Roman" w:cs="Times New Roman"/>
          <w:b/>
          <w:bCs/>
          <w:kern w:val="0"/>
          <w:sz w:val="36"/>
          <w:szCs w:val="36"/>
          <w:lang w:eastAsia="ru-RU"/>
          <w14:ligatures w14:val="none"/>
        </w:rPr>
      </w:pPr>
      <w:r w:rsidRPr="00122F02">
        <w:rPr>
          <w:rFonts w:ascii="Times New Roman" w:eastAsia="Times New Roman" w:hAnsi="Times New Roman" w:cs="Times New Roman"/>
          <w:b/>
          <w:bCs/>
          <w:kern w:val="0"/>
          <w:sz w:val="36"/>
          <w:szCs w:val="36"/>
          <w:lang w:eastAsia="ru-RU"/>
          <w14:ligatures w14:val="none"/>
        </w:rPr>
        <w:t xml:space="preserve">Особенности </w:t>
      </w:r>
      <w:proofErr w:type="spellStart"/>
      <w:r w:rsidRPr="00122F02">
        <w:rPr>
          <w:rFonts w:ascii="Times New Roman" w:eastAsia="Times New Roman" w:hAnsi="Times New Roman" w:cs="Times New Roman"/>
          <w:b/>
          <w:bCs/>
          <w:kern w:val="0"/>
          <w:sz w:val="36"/>
          <w:szCs w:val="36"/>
          <w:lang w:eastAsia="ru-RU"/>
          <w14:ligatures w14:val="none"/>
        </w:rPr>
        <w:t>нормализационного</w:t>
      </w:r>
      <w:proofErr w:type="spellEnd"/>
      <w:r w:rsidRPr="00122F02">
        <w:rPr>
          <w:rFonts w:ascii="Times New Roman" w:eastAsia="Times New Roman" w:hAnsi="Times New Roman" w:cs="Times New Roman"/>
          <w:b/>
          <w:bCs/>
          <w:kern w:val="0"/>
          <w:sz w:val="36"/>
          <w:szCs w:val="36"/>
          <w:lang w:eastAsia="ru-RU"/>
          <w14:ligatures w14:val="none"/>
        </w:rPr>
        <w:t xml:space="preserve"> отжига для сталей с различным содержанием углерода</w:t>
      </w:r>
    </w:p>
    <w:p w14:paraId="787C48E5" w14:textId="77777777" w:rsidR="00122F02" w:rsidRPr="00122F02" w:rsidRDefault="00122F02" w:rsidP="00122F02">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122F02">
        <w:rPr>
          <w:rFonts w:ascii="Times New Roman" w:eastAsia="Times New Roman" w:hAnsi="Times New Roman" w:cs="Times New Roman"/>
          <w:kern w:val="0"/>
          <w:sz w:val="24"/>
          <w:szCs w:val="24"/>
          <w:lang w:eastAsia="ru-RU"/>
          <w14:ligatures w14:val="none"/>
        </w:rPr>
        <w:t>Цели и особенности проведения нормализации зависят от состава стали:</w:t>
      </w:r>
    </w:p>
    <w:p w14:paraId="53056E87" w14:textId="77777777" w:rsidR="00122F02" w:rsidRPr="00122F02" w:rsidRDefault="00122F02" w:rsidP="00122F02">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122F02">
        <w:rPr>
          <w:rFonts w:ascii="Times New Roman" w:eastAsia="Times New Roman" w:hAnsi="Times New Roman" w:cs="Times New Roman"/>
          <w:kern w:val="0"/>
          <w:sz w:val="24"/>
          <w:szCs w:val="24"/>
          <w:lang w:eastAsia="ru-RU"/>
          <w14:ligatures w14:val="none"/>
        </w:rPr>
        <w:t>Для низкоуглеродистых марок нормализация эффективно заменяет отжиг, поскольку она обеспечивает сочетание повышенной твердости с улучшением обрабатываемости резанием и получением более чистой поверхности.</w:t>
      </w:r>
    </w:p>
    <w:p w14:paraId="126E1C45" w14:textId="77777777" w:rsidR="00122F02" w:rsidRPr="00122F02" w:rsidRDefault="00122F02" w:rsidP="00122F0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122F02">
        <w:rPr>
          <w:rFonts w:ascii="Times New Roman" w:eastAsia="Times New Roman" w:hAnsi="Times New Roman" w:cs="Times New Roman"/>
          <w:kern w:val="0"/>
          <w:sz w:val="24"/>
          <w:szCs w:val="24"/>
          <w:lang w:eastAsia="ru-RU"/>
          <w14:ligatures w14:val="none"/>
        </w:rPr>
        <w:t xml:space="preserve">Для отливок из среднеуглеродистых сталей нормализация с высоким отпуском заменяет закалку с высоким отпуском. Преимущества первого варианта – меньшие </w:t>
      </w:r>
      <w:r w:rsidRPr="00122F02">
        <w:rPr>
          <w:rFonts w:ascii="Times New Roman" w:eastAsia="Times New Roman" w:hAnsi="Times New Roman" w:cs="Times New Roman"/>
          <w:kern w:val="0"/>
          <w:sz w:val="24"/>
          <w:szCs w:val="24"/>
          <w:lang w:eastAsia="ru-RU"/>
          <w14:ligatures w14:val="none"/>
        </w:rPr>
        <w:lastRenderedPageBreak/>
        <w:t>деформационные усилия в деталях, и, следовательно, сниженная вероятность появления трещин.</w:t>
      </w:r>
    </w:p>
    <w:p w14:paraId="5900EED7" w14:textId="19DCDBA4" w:rsidR="00122F02" w:rsidRDefault="00122F02" w:rsidP="00122F02">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122F02">
        <w:rPr>
          <w:rFonts w:ascii="Times New Roman" w:eastAsia="Times New Roman" w:hAnsi="Times New Roman" w:cs="Times New Roman"/>
          <w:kern w:val="0"/>
          <w:sz w:val="24"/>
          <w:szCs w:val="24"/>
          <w:lang w:eastAsia="ru-RU"/>
          <w14:ligatures w14:val="none"/>
        </w:rPr>
        <w:t>Для некоторых высоколегированных марок нормализация с охлаждением на воздухе заменяет закалку с отпуском, что обеспечивает экономию при проведении одной операции термообработки (нормализации) вместо двух (</w:t>
      </w:r>
      <w:proofErr w:type="spellStart"/>
      <w:r w:rsidRPr="00122F02">
        <w:rPr>
          <w:rFonts w:ascii="Times New Roman" w:eastAsia="Times New Roman" w:hAnsi="Times New Roman" w:cs="Times New Roman"/>
          <w:kern w:val="0"/>
          <w:sz w:val="24"/>
          <w:szCs w:val="24"/>
          <w:lang w:eastAsia="ru-RU"/>
          <w14:ligatures w14:val="none"/>
        </w:rPr>
        <w:t>закалка+отпуск</w:t>
      </w:r>
      <w:proofErr w:type="spellEnd"/>
      <w:r w:rsidRPr="00122F02">
        <w:rPr>
          <w:rFonts w:ascii="Times New Roman" w:eastAsia="Times New Roman" w:hAnsi="Times New Roman" w:cs="Times New Roman"/>
          <w:kern w:val="0"/>
          <w:sz w:val="24"/>
          <w:szCs w:val="24"/>
          <w:lang w:eastAsia="ru-RU"/>
          <w14:ligatures w14:val="none"/>
        </w:rPr>
        <w:t>).</w:t>
      </w:r>
    </w:p>
    <w:p w14:paraId="6DFD1ACF" w14:textId="77777777" w:rsidR="00ED0542" w:rsidRPr="00ED0542" w:rsidRDefault="00ED0542" w:rsidP="00ED0542">
      <w:pPr>
        <w:pStyle w:val="2"/>
        <w:rPr>
          <w:rFonts w:ascii="Times New Roman" w:eastAsia="Times New Roman" w:hAnsi="Times New Roman" w:cs="Times New Roman"/>
          <w:b/>
          <w:bCs/>
          <w:color w:val="auto"/>
          <w:kern w:val="0"/>
          <w:sz w:val="36"/>
          <w:szCs w:val="36"/>
          <w:lang w:eastAsia="ru-RU"/>
          <w14:ligatures w14:val="none"/>
        </w:rPr>
      </w:pPr>
      <w:r>
        <w:rPr>
          <w:rFonts w:ascii="Times New Roman" w:eastAsia="Times New Roman" w:hAnsi="Times New Roman" w:cs="Times New Roman"/>
          <w:kern w:val="0"/>
          <w:sz w:val="24"/>
          <w:szCs w:val="24"/>
          <w:lang w:eastAsia="ru-RU"/>
          <w14:ligatures w14:val="none"/>
        </w:rPr>
        <w:t xml:space="preserve">   </w:t>
      </w:r>
      <w:r w:rsidRPr="00ED0542">
        <w:rPr>
          <w:rFonts w:ascii="Times New Roman" w:eastAsia="Times New Roman" w:hAnsi="Times New Roman" w:cs="Times New Roman"/>
          <w:b/>
          <w:bCs/>
          <w:color w:val="auto"/>
          <w:kern w:val="0"/>
          <w:sz w:val="36"/>
          <w:szCs w:val="36"/>
          <w:lang w:eastAsia="ru-RU"/>
          <w14:ligatures w14:val="none"/>
        </w:rPr>
        <w:t xml:space="preserve">Оборудование и расходные материалы, используемые при осуществлении </w:t>
      </w:r>
      <w:proofErr w:type="spellStart"/>
      <w:r w:rsidRPr="00ED0542">
        <w:rPr>
          <w:rFonts w:ascii="Times New Roman" w:eastAsia="Times New Roman" w:hAnsi="Times New Roman" w:cs="Times New Roman"/>
          <w:b/>
          <w:bCs/>
          <w:color w:val="auto"/>
          <w:kern w:val="0"/>
          <w:sz w:val="36"/>
          <w:szCs w:val="36"/>
          <w:lang w:eastAsia="ru-RU"/>
          <w14:ligatures w14:val="none"/>
        </w:rPr>
        <w:t>нормализационного</w:t>
      </w:r>
      <w:proofErr w:type="spellEnd"/>
      <w:r w:rsidRPr="00ED0542">
        <w:rPr>
          <w:rFonts w:ascii="Times New Roman" w:eastAsia="Times New Roman" w:hAnsi="Times New Roman" w:cs="Times New Roman"/>
          <w:b/>
          <w:bCs/>
          <w:color w:val="auto"/>
          <w:kern w:val="0"/>
          <w:sz w:val="36"/>
          <w:szCs w:val="36"/>
          <w:lang w:eastAsia="ru-RU"/>
          <w14:ligatures w14:val="none"/>
        </w:rPr>
        <w:t xml:space="preserve"> отжига</w:t>
      </w:r>
    </w:p>
    <w:p w14:paraId="21FA783A" w14:textId="77777777" w:rsidR="00ED0542" w:rsidRPr="00ED0542" w:rsidRDefault="00ED0542" w:rsidP="00ED0542">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D0542">
        <w:rPr>
          <w:rFonts w:ascii="Times New Roman" w:eastAsia="Times New Roman" w:hAnsi="Times New Roman" w:cs="Times New Roman"/>
          <w:kern w:val="0"/>
          <w:sz w:val="24"/>
          <w:szCs w:val="24"/>
          <w:lang w:eastAsia="ru-RU"/>
          <w14:ligatures w14:val="none"/>
        </w:rPr>
        <w:t>Требуемый температурный режим нормализации стали и ее охлаждения обеспечивают:</w:t>
      </w:r>
    </w:p>
    <w:p w14:paraId="20E31AD2" w14:textId="77777777" w:rsidR="00ED0542" w:rsidRPr="00ED0542" w:rsidRDefault="00ED0542" w:rsidP="00ED054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D0542">
        <w:rPr>
          <w:rFonts w:ascii="Times New Roman" w:eastAsia="Times New Roman" w:hAnsi="Times New Roman" w:cs="Times New Roman"/>
          <w:kern w:val="0"/>
          <w:sz w:val="24"/>
          <w:szCs w:val="24"/>
          <w:lang w:eastAsia="ru-RU"/>
          <w14:ligatures w14:val="none"/>
        </w:rPr>
        <w:t xml:space="preserve">Нагревательные камеры с горелками плоско-факельного типа, работающие по принципу прямого или косвенного нагрева. Современные варианты – </w:t>
      </w:r>
      <w:proofErr w:type="spellStart"/>
      <w:r w:rsidRPr="00ED0542">
        <w:rPr>
          <w:rFonts w:ascii="Times New Roman" w:eastAsia="Times New Roman" w:hAnsi="Times New Roman" w:cs="Times New Roman"/>
          <w:kern w:val="0"/>
          <w:sz w:val="24"/>
          <w:szCs w:val="24"/>
          <w:lang w:eastAsia="ru-RU"/>
          <w14:ligatures w14:val="none"/>
        </w:rPr>
        <w:t>рекуперационные</w:t>
      </w:r>
      <w:proofErr w:type="spellEnd"/>
      <w:r w:rsidRPr="00ED0542">
        <w:rPr>
          <w:rFonts w:ascii="Times New Roman" w:eastAsia="Times New Roman" w:hAnsi="Times New Roman" w:cs="Times New Roman"/>
          <w:kern w:val="0"/>
          <w:sz w:val="24"/>
          <w:szCs w:val="24"/>
          <w:lang w:eastAsia="ru-RU"/>
          <w14:ligatures w14:val="none"/>
        </w:rPr>
        <w:t xml:space="preserve"> и регенерационные модели горелок.</w:t>
      </w:r>
    </w:p>
    <w:p w14:paraId="4388A449" w14:textId="77777777" w:rsidR="00ED0542" w:rsidRPr="00ED0542" w:rsidRDefault="00ED0542" w:rsidP="00ED054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D0542">
        <w:rPr>
          <w:rFonts w:ascii="Times New Roman" w:eastAsia="Times New Roman" w:hAnsi="Times New Roman" w:cs="Times New Roman"/>
          <w:kern w:val="0"/>
          <w:sz w:val="24"/>
          <w:szCs w:val="24"/>
          <w:lang w:eastAsia="ru-RU"/>
          <w14:ligatures w14:val="none"/>
        </w:rPr>
        <w:t>Автоматика управления режимом нагрева. В печах косвенного нагрева для управления мощностью используются тиристорные схемы.</w:t>
      </w:r>
    </w:p>
    <w:p w14:paraId="6C134E9F" w14:textId="77777777" w:rsidR="00ED0542" w:rsidRPr="00ED0542" w:rsidRDefault="00ED0542" w:rsidP="00ED0542">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D0542">
        <w:rPr>
          <w:rFonts w:ascii="Times New Roman" w:eastAsia="Times New Roman" w:hAnsi="Times New Roman" w:cs="Times New Roman"/>
          <w:kern w:val="0"/>
          <w:sz w:val="24"/>
          <w:szCs w:val="24"/>
          <w:lang w:eastAsia="ru-RU"/>
          <w14:ligatures w14:val="none"/>
        </w:rPr>
        <w:t>Теплоизолирующие материалы.</w:t>
      </w:r>
    </w:p>
    <w:p w14:paraId="3BBC1C41" w14:textId="77777777" w:rsidR="00ED0542" w:rsidRPr="00ED0542" w:rsidRDefault="00ED0542" w:rsidP="00ED0542">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D0542">
        <w:rPr>
          <w:rFonts w:ascii="Times New Roman" w:eastAsia="Times New Roman" w:hAnsi="Times New Roman" w:cs="Times New Roman"/>
          <w:kern w:val="0"/>
          <w:sz w:val="24"/>
          <w:szCs w:val="24"/>
          <w:lang w:eastAsia="ru-RU"/>
          <w14:ligatures w14:val="none"/>
        </w:rPr>
        <w:t xml:space="preserve">Для нормализации мелких деталей в среде защитного газа используются конвейерные </w:t>
      </w:r>
      <w:proofErr w:type="spellStart"/>
      <w:r w:rsidRPr="00ED0542">
        <w:rPr>
          <w:rFonts w:ascii="Times New Roman" w:eastAsia="Times New Roman" w:hAnsi="Times New Roman" w:cs="Times New Roman"/>
          <w:kern w:val="0"/>
          <w:sz w:val="24"/>
          <w:szCs w:val="24"/>
          <w:lang w:eastAsia="ru-RU"/>
          <w14:ligatures w14:val="none"/>
        </w:rPr>
        <w:t>нормализационные</w:t>
      </w:r>
      <w:proofErr w:type="spellEnd"/>
      <w:r w:rsidRPr="00ED0542">
        <w:rPr>
          <w:rFonts w:ascii="Times New Roman" w:eastAsia="Times New Roman" w:hAnsi="Times New Roman" w:cs="Times New Roman"/>
          <w:kern w:val="0"/>
          <w:sz w:val="24"/>
          <w:szCs w:val="24"/>
          <w:lang w:eastAsia="ru-RU"/>
          <w14:ligatures w14:val="none"/>
        </w:rPr>
        <w:t xml:space="preserve"> печи. Загрузочное и разгрузочное отверстия расположены ниже уровня рабочей камеры. Загрузочный и разгрузочный тамбуры расположены под уклоном. Конвейер представляет собой сетчатую конструкцию из </w:t>
      </w:r>
      <w:proofErr w:type="spellStart"/>
      <w:r w:rsidRPr="00ED0542">
        <w:rPr>
          <w:rFonts w:ascii="Times New Roman" w:eastAsia="Times New Roman" w:hAnsi="Times New Roman" w:cs="Times New Roman"/>
          <w:kern w:val="0"/>
          <w:sz w:val="24"/>
          <w:szCs w:val="24"/>
          <w:lang w:eastAsia="ru-RU"/>
          <w14:ligatures w14:val="none"/>
        </w:rPr>
        <w:t>нихромовой</w:t>
      </w:r>
      <w:proofErr w:type="spellEnd"/>
      <w:r w:rsidRPr="00ED0542">
        <w:rPr>
          <w:rFonts w:ascii="Times New Roman" w:eastAsia="Times New Roman" w:hAnsi="Times New Roman" w:cs="Times New Roman"/>
          <w:kern w:val="0"/>
          <w:sz w:val="24"/>
          <w:szCs w:val="24"/>
          <w:lang w:eastAsia="ru-RU"/>
          <w14:ligatures w14:val="none"/>
        </w:rPr>
        <w:t xml:space="preserve"> проволоки толщиной 3 мм. В разгрузочной части печи осуществляется охлаждение деталей. Охладительный коридор, через который проходит конвейер, имеет двойные стенки. Пространство между ними заполняется проточной холодной водой. Защитный газ присутствует во всем пространстве печи, включая части погрузки и разгрузки.</w:t>
      </w:r>
    </w:p>
    <w:p w14:paraId="3A94B212" w14:textId="77777777" w:rsidR="00ED0542" w:rsidRPr="00ED0542" w:rsidRDefault="00ED0542" w:rsidP="00ED0542">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D0542">
        <w:rPr>
          <w:rFonts w:ascii="Times New Roman" w:eastAsia="Times New Roman" w:hAnsi="Times New Roman" w:cs="Times New Roman"/>
          <w:kern w:val="0"/>
          <w:sz w:val="24"/>
          <w:szCs w:val="24"/>
          <w:lang w:eastAsia="ru-RU"/>
          <w14:ligatures w14:val="none"/>
        </w:rPr>
        <w:t>Детали располагают на конвейере в один слой, что обеспечивает равномерный нагрев и быстрое охлаждение изделий. При выходе из разгрузочной части детали должны иметь температуру, не превышающую +50 °C. При более высоких температурах на поверхности металлоизделий появляются оксидные пленки. Скорость движения конвейера – до 20 см в минуту.</w:t>
      </w:r>
    </w:p>
    <w:p w14:paraId="758028D0" w14:textId="77777777" w:rsidR="00ED0542" w:rsidRPr="00ED0542" w:rsidRDefault="00ED0542" w:rsidP="00ED0542">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D0542">
        <w:rPr>
          <w:rFonts w:ascii="Times New Roman" w:eastAsia="Times New Roman" w:hAnsi="Times New Roman" w:cs="Times New Roman"/>
          <w:kern w:val="0"/>
          <w:sz w:val="24"/>
          <w:szCs w:val="24"/>
          <w:lang w:eastAsia="ru-RU"/>
          <w14:ligatures w14:val="none"/>
        </w:rPr>
        <w:t xml:space="preserve">Нормализация, как и другие технологии термообработки отливок, металлопроката, полуфабрикатов и металлоизделий, может быть промежуточной или конечной операцией. В большинстве случаев </w:t>
      </w:r>
      <w:proofErr w:type="spellStart"/>
      <w:r w:rsidRPr="00ED0542">
        <w:rPr>
          <w:rFonts w:ascii="Times New Roman" w:eastAsia="Times New Roman" w:hAnsi="Times New Roman" w:cs="Times New Roman"/>
          <w:kern w:val="0"/>
          <w:sz w:val="24"/>
          <w:szCs w:val="24"/>
          <w:lang w:eastAsia="ru-RU"/>
          <w14:ligatures w14:val="none"/>
        </w:rPr>
        <w:t>нормализационный</w:t>
      </w:r>
      <w:proofErr w:type="spellEnd"/>
      <w:r w:rsidRPr="00ED0542">
        <w:rPr>
          <w:rFonts w:ascii="Times New Roman" w:eastAsia="Times New Roman" w:hAnsi="Times New Roman" w:cs="Times New Roman"/>
          <w:kern w:val="0"/>
          <w:sz w:val="24"/>
          <w:szCs w:val="24"/>
          <w:lang w:eastAsia="ru-RU"/>
          <w14:ligatures w14:val="none"/>
        </w:rPr>
        <w:t xml:space="preserve"> отжиг является промежуточным процессом. Роль финишной процедуры нормализация выполняет при производстве фасонного металлопроката – тавра, двутавра, швеллера.</w:t>
      </w:r>
    </w:p>
    <w:p w14:paraId="712B36CF" w14:textId="77777777" w:rsidR="00ED0542" w:rsidRPr="00ED0542" w:rsidRDefault="00ED0542" w:rsidP="00ED0542">
      <w:pPr>
        <w:spacing w:before="100" w:beforeAutospacing="1" w:after="100" w:afterAutospacing="1" w:line="240" w:lineRule="auto"/>
        <w:outlineLvl w:val="1"/>
        <w:rPr>
          <w:rFonts w:ascii="Times New Roman" w:eastAsia="Times New Roman" w:hAnsi="Times New Roman" w:cs="Times New Roman"/>
          <w:b/>
          <w:bCs/>
          <w:kern w:val="0"/>
          <w:sz w:val="36"/>
          <w:szCs w:val="36"/>
          <w:lang w:eastAsia="ru-RU"/>
          <w14:ligatures w14:val="none"/>
        </w:rPr>
      </w:pPr>
      <w:r w:rsidRPr="00ED0542">
        <w:rPr>
          <w:rFonts w:ascii="Times New Roman" w:eastAsia="Times New Roman" w:hAnsi="Times New Roman" w:cs="Times New Roman"/>
          <w:b/>
          <w:bCs/>
          <w:kern w:val="0"/>
          <w:sz w:val="36"/>
          <w:szCs w:val="36"/>
          <w:lang w:eastAsia="ru-RU"/>
          <w14:ligatures w14:val="none"/>
        </w:rPr>
        <w:t>Назначение нормализации, особенности и режим выполнения</w:t>
      </w:r>
    </w:p>
    <w:p w14:paraId="21E288F4" w14:textId="77777777" w:rsidR="00ED0542" w:rsidRPr="00ED0542" w:rsidRDefault="00ED0542" w:rsidP="00ED0542">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D0542">
        <w:rPr>
          <w:rFonts w:ascii="Times New Roman" w:eastAsia="Times New Roman" w:hAnsi="Times New Roman" w:cs="Times New Roman"/>
          <w:kern w:val="0"/>
          <w:sz w:val="24"/>
          <w:szCs w:val="24"/>
          <w:lang w:eastAsia="ru-RU"/>
          <w14:ligatures w14:val="none"/>
        </w:rPr>
        <w:t xml:space="preserve">Нормализация (как и </w:t>
      </w:r>
      <w:hyperlink r:id="rId6" w:history="1">
        <w:r w:rsidRPr="00ED0542">
          <w:rPr>
            <w:rFonts w:ascii="Times New Roman" w:eastAsia="Times New Roman" w:hAnsi="Times New Roman" w:cs="Times New Roman"/>
            <w:color w:val="0000FF"/>
            <w:kern w:val="0"/>
            <w:sz w:val="24"/>
            <w:szCs w:val="24"/>
            <w:u w:val="single"/>
            <w:lang w:eastAsia="ru-RU"/>
            <w14:ligatures w14:val="none"/>
          </w:rPr>
          <w:t>отжиг</w:t>
        </w:r>
      </w:hyperlink>
      <w:r w:rsidRPr="00ED0542">
        <w:rPr>
          <w:rFonts w:ascii="Times New Roman" w:eastAsia="Times New Roman" w:hAnsi="Times New Roman" w:cs="Times New Roman"/>
          <w:kern w:val="0"/>
          <w:sz w:val="24"/>
          <w:szCs w:val="24"/>
          <w:lang w:eastAsia="ru-RU"/>
          <w14:ligatures w14:val="none"/>
        </w:rPr>
        <w:t xml:space="preserve">) состоит из нагрева стальных заготовок с определённым временем выдержки и последующей выдержкой в охлаждающих средах (фактически, отпуском) до комнатной температуры. Нагрев и медленное охлаждение, в сущности, обеспечивают улучшение микроструктуры нормализованной стали, снижение твёрдости и соответственный рост пластичности. Улучшается способность материала к механической обработке и уменьшается уровень остаточных напряжений в стальных (в частности, пружинных) изделиях. </w:t>
      </w:r>
    </w:p>
    <w:p w14:paraId="7B0831BE"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lastRenderedPageBreak/>
        <w:t xml:space="preserve">На первый взгляд, по своему назначению термообработка нормализацией мало отличается от отжига, но это не так. Каковы бы не были частности, одна и та же цель – повышение пластичности стальных изделий – проводится за счёт разных условий и времени их реализации. В частности, охлаждение нормализованного металла происходит не в печи, а на воздухе, что приводит к более высоким скоростям, чем при отжиге или, для сравнения – при </w:t>
      </w:r>
      <w:hyperlink r:id="rId7" w:history="1">
        <w:r w:rsidRPr="00EF6AFC">
          <w:rPr>
            <w:rFonts w:ascii="Times New Roman" w:eastAsia="Times New Roman" w:hAnsi="Times New Roman" w:cs="Times New Roman"/>
            <w:color w:val="0000FF"/>
            <w:kern w:val="0"/>
            <w:sz w:val="24"/>
            <w:szCs w:val="24"/>
            <w:u w:val="single"/>
            <w:lang w:eastAsia="ru-RU"/>
            <w14:ligatures w14:val="none"/>
          </w:rPr>
          <w:t>воронении</w:t>
        </w:r>
      </w:hyperlink>
      <w:r w:rsidRPr="00EF6AFC">
        <w:rPr>
          <w:rFonts w:ascii="Times New Roman" w:eastAsia="Times New Roman" w:hAnsi="Times New Roman" w:cs="Times New Roman"/>
          <w:kern w:val="0"/>
          <w:sz w:val="24"/>
          <w:szCs w:val="24"/>
          <w:lang w:eastAsia="ru-RU"/>
          <w14:ligatures w14:val="none"/>
        </w:rPr>
        <w:t>.</w:t>
      </w:r>
    </w:p>
    <w:p w14:paraId="0469519E"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Различают три стадии описываемого процесса:</w:t>
      </w:r>
    </w:p>
    <w:p w14:paraId="576CDD29" w14:textId="77777777" w:rsidR="00EF6AFC" w:rsidRPr="00EF6AFC" w:rsidRDefault="00EF6AFC" w:rsidP="00EF6AFC">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Стадия полного восстановления: заготовки нагреваются в печи до тех пор, пока в них исчезнут внутренние напряжения.</w:t>
      </w:r>
    </w:p>
    <w:p w14:paraId="066D41AB" w14:textId="77777777" w:rsidR="00EF6AFC" w:rsidRPr="00EF6AFC" w:rsidRDefault="00EF6AFC" w:rsidP="00EF6AFC">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Стадия перекристаллизации: изделия нагреваются выше температуры перекристаллизации материала, но ниже температуры его плавления. Это приводит к появлению новых, уже равновесных зёрен.</w:t>
      </w:r>
    </w:p>
    <w:p w14:paraId="287CF372" w14:textId="77777777" w:rsidR="00EF6AFC" w:rsidRPr="00EF6AFC" w:rsidRDefault="00EF6AFC" w:rsidP="00EF6AFC">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Стадия устойчивого, но контролируемого роста зёрен, которая осуществляется при охлаждении металла.</w:t>
      </w:r>
    </w:p>
    <w:p w14:paraId="5C942A57"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В отличие от отжига, нормализацию проводят главным образом для сплавов на основе железа – средне- и низкоуглеродистых сталей (конструкционных, инструментальных, нержавеющих) и чугунов. Вместе с тем известны случаи термической обработки нормализацией таких цветных сплавов как алюминий, латунь, медь и никелевые сплавы.</w:t>
      </w:r>
    </w:p>
    <w:p w14:paraId="3B2921D9" w14:textId="77777777" w:rsidR="00EF6AFC" w:rsidRPr="00EF6AFC" w:rsidRDefault="00EF6AFC" w:rsidP="00EF6AFC">
      <w:pPr>
        <w:spacing w:before="100" w:beforeAutospacing="1" w:after="100" w:afterAutospacing="1" w:line="240" w:lineRule="auto"/>
        <w:outlineLvl w:val="1"/>
        <w:rPr>
          <w:rFonts w:ascii="Times New Roman" w:eastAsia="Times New Roman" w:hAnsi="Times New Roman" w:cs="Times New Roman"/>
          <w:b/>
          <w:bCs/>
          <w:kern w:val="0"/>
          <w:sz w:val="36"/>
          <w:szCs w:val="36"/>
          <w:lang w:eastAsia="ru-RU"/>
          <w14:ligatures w14:val="none"/>
        </w:rPr>
      </w:pPr>
      <w:r w:rsidRPr="00EF6AFC">
        <w:rPr>
          <w:rFonts w:ascii="Times New Roman" w:eastAsia="Times New Roman" w:hAnsi="Times New Roman" w:cs="Times New Roman"/>
          <w:b/>
          <w:bCs/>
          <w:kern w:val="0"/>
          <w:sz w:val="36"/>
          <w:szCs w:val="36"/>
          <w:lang w:eastAsia="ru-RU"/>
          <w14:ligatures w14:val="none"/>
        </w:rPr>
        <w:t>Функции</w:t>
      </w:r>
    </w:p>
    <w:p w14:paraId="34045E4B"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Поскольку полная нормализация может, как увеличивать, так и уменьшать прочность и твёрдость заготовки, она не является взаимозаменяемой с другими операциями термообработки; всё определяется конечным применением готового изделия.</w:t>
      </w:r>
    </w:p>
    <w:p w14:paraId="26A242A2"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Перед закалкой нормализованных сталей, в процессе проведения нагрева до 750-980 °C происходит удаление нежелательных примесей, улучшается пластичность и повышается ударная вязкость (см. рис. 2). Точное количество тепла, применяемого для обработки, зависит от количества углерода в металле.</w:t>
      </w:r>
    </w:p>
    <w:p w14:paraId="39E2FD18"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В зависимости от требуемых механических свойств назначение нормализации - замена обычного упрочнения, например, закалкой. Это востребовано, если размер или форма заготовки таковы, что закалка в жидкости может привести к растрескиванию, деформации или чрезмерным изменениям размеров изделия. Таким образом, детали сложной формы или с резкими изменениями сечения могут быть нормализованы при условии, что полученные свойства являются приемлемыми для долговечной эксплуатации изделия.</w:t>
      </w:r>
    </w:p>
    <w:p w14:paraId="54145D0E" w14:textId="77777777" w:rsid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После нагрева низкоуглеродистые стали охлаждаются до комнатной температуры. При этом основные преобразования связаны с перлитной составляющей.</w:t>
      </w:r>
    </w:p>
    <w:p w14:paraId="03391E9E" w14:textId="77777777" w:rsidR="00EF6AFC" w:rsidRPr="00EF6AFC" w:rsidRDefault="00EF6AFC" w:rsidP="00EF6AFC">
      <w:pPr>
        <w:spacing w:before="100" w:beforeAutospacing="1" w:after="100" w:afterAutospacing="1" w:line="240" w:lineRule="auto"/>
        <w:outlineLvl w:val="1"/>
        <w:rPr>
          <w:rFonts w:ascii="Times New Roman" w:eastAsia="Times New Roman" w:hAnsi="Times New Roman" w:cs="Times New Roman"/>
          <w:b/>
          <w:bCs/>
          <w:kern w:val="0"/>
          <w:sz w:val="36"/>
          <w:szCs w:val="36"/>
          <w:lang w:eastAsia="ru-RU"/>
          <w14:ligatures w14:val="none"/>
        </w:rPr>
      </w:pPr>
      <w:r w:rsidRPr="00EF6AFC">
        <w:rPr>
          <w:rFonts w:ascii="Times New Roman" w:eastAsia="Times New Roman" w:hAnsi="Times New Roman" w:cs="Times New Roman"/>
          <w:b/>
          <w:bCs/>
          <w:kern w:val="0"/>
          <w:sz w:val="36"/>
          <w:szCs w:val="36"/>
          <w:lang w:eastAsia="ru-RU"/>
          <w14:ligatures w14:val="none"/>
        </w:rPr>
        <w:t>Конечный результат</w:t>
      </w:r>
    </w:p>
    <w:p w14:paraId="4158368A"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 xml:space="preserve">Обработка низкоуглеродистых сталей обычно даёт однородную перлитную структуру (см. рис. 3) в сочетании либо с зернами </w:t>
      </w:r>
      <w:hyperlink r:id="rId8" w:history="1">
        <w:r w:rsidRPr="00EF6AFC">
          <w:rPr>
            <w:rFonts w:ascii="Times New Roman" w:eastAsia="Times New Roman" w:hAnsi="Times New Roman" w:cs="Times New Roman"/>
            <w:color w:val="0000FF"/>
            <w:kern w:val="0"/>
            <w:sz w:val="24"/>
            <w:szCs w:val="24"/>
            <w:u w:val="single"/>
            <w:lang w:eastAsia="ru-RU"/>
            <w14:ligatures w14:val="none"/>
          </w:rPr>
          <w:t>феррита</w:t>
        </w:r>
      </w:hyperlink>
      <w:r w:rsidRPr="00EF6AFC">
        <w:rPr>
          <w:rFonts w:ascii="Times New Roman" w:eastAsia="Times New Roman" w:hAnsi="Times New Roman" w:cs="Times New Roman"/>
          <w:kern w:val="0"/>
          <w:sz w:val="24"/>
          <w:szCs w:val="24"/>
          <w:lang w:eastAsia="ru-RU"/>
          <w14:ligatures w14:val="none"/>
        </w:rPr>
        <w:t xml:space="preserve">, либо с присутствующими карбидами на границах зёрен, в зависимости от содержания углерода в основном материале. Улучшенная обрабатываемость, измельчение микроструктуры, гомогенизация и снижение остаточных напряжений являются основными причинами, по которым выполняется нормализация. В частности, гомогенизация чугунных отливок производится с целью </w:t>
      </w:r>
      <w:r w:rsidRPr="00EF6AFC">
        <w:rPr>
          <w:rFonts w:ascii="Times New Roman" w:eastAsia="Times New Roman" w:hAnsi="Times New Roman" w:cs="Times New Roman"/>
          <w:kern w:val="0"/>
          <w:sz w:val="24"/>
          <w:szCs w:val="24"/>
          <w:lang w:eastAsia="ru-RU"/>
          <w14:ligatures w14:val="none"/>
        </w:rPr>
        <w:lastRenderedPageBreak/>
        <w:t>разрушения или улучшения дендритной структуры литого металла и облегчения более равномерного отклика на последующее упрочнение заготовки (см. рис. 3). Точно так же для деформируемых металлов нормализация может помочь уменьшить полосчатую структуру зерна, которая образуется при горячей прокатке. Для кованых изделий нормализацией удаётся снизить размеры зёрен, либо получать зёрна средних и мелких размеров.</w:t>
      </w:r>
    </w:p>
    <w:p w14:paraId="70312D3D"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Способы нормализации среднеуглеродистых материалов требует более интенсивных температур нагрева, чем при отжиге, а процесс охлаждения происходит значительно быстрее. По этой причине технология обычно менее затратна, чем отжиг.</w:t>
      </w:r>
    </w:p>
    <w:p w14:paraId="31A62102" w14:textId="77777777" w:rsidR="00EF6AFC" w:rsidRPr="00EF6AFC" w:rsidRDefault="00EF6AFC" w:rsidP="00EF6AFC">
      <w:pPr>
        <w:spacing w:before="100" w:beforeAutospacing="1" w:after="100" w:afterAutospacing="1" w:line="240" w:lineRule="auto"/>
        <w:outlineLvl w:val="1"/>
        <w:rPr>
          <w:rFonts w:ascii="Times New Roman" w:eastAsia="Times New Roman" w:hAnsi="Times New Roman" w:cs="Times New Roman"/>
          <w:b/>
          <w:bCs/>
          <w:kern w:val="0"/>
          <w:sz w:val="36"/>
          <w:szCs w:val="36"/>
          <w:lang w:eastAsia="ru-RU"/>
          <w14:ligatures w14:val="none"/>
        </w:rPr>
      </w:pPr>
      <w:r w:rsidRPr="00EF6AFC">
        <w:rPr>
          <w:rFonts w:ascii="Times New Roman" w:eastAsia="Times New Roman" w:hAnsi="Times New Roman" w:cs="Times New Roman"/>
          <w:b/>
          <w:bCs/>
          <w:kern w:val="0"/>
          <w:sz w:val="36"/>
          <w:szCs w:val="36"/>
          <w:lang w:eastAsia="ru-RU"/>
          <w14:ligatures w14:val="none"/>
        </w:rPr>
        <w:t>Области применения</w:t>
      </w:r>
    </w:p>
    <w:p w14:paraId="4D4D2045"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Данная технология преследует и экономические цели. В частности, она дешевле отжига, т.к. не требует дополнительного времени нахождения изделия в печи при охлаждении материала.</w:t>
      </w:r>
    </w:p>
    <w:p w14:paraId="22DBC90A"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Так, термическая обработка штампованной продукции из ферритных нержавеющих сталей часто производится после деформационного упрочнения, происходящего в процессе деформирования. Сплавы на основе никеля подвергаются такой термообработке вследствие изменения микроструктуры, которое случается после сварки. Для углеродистых сталей подобная обработка способствует уменьшению хрупкости, вызванной наклёпом.</w:t>
      </w:r>
    </w:p>
    <w:p w14:paraId="64BC5388"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Технология активно используется в:</w:t>
      </w:r>
    </w:p>
    <w:p w14:paraId="27DD6C83" w14:textId="77777777" w:rsidR="00EF6AFC" w:rsidRPr="00EF6AFC" w:rsidRDefault="00EF6AFC" w:rsidP="00EF6AFC">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аэрокосмической промышленности;</w:t>
      </w:r>
    </w:p>
    <w:p w14:paraId="7498AAD7" w14:textId="77777777" w:rsidR="00EF6AFC" w:rsidRPr="00EF6AFC" w:rsidRDefault="00EF6AFC" w:rsidP="00EF6AFC">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производстве сельскохозяйственной техники;</w:t>
      </w:r>
    </w:p>
    <w:p w14:paraId="1FDEDE5D" w14:textId="77777777" w:rsidR="00EF6AFC" w:rsidRPr="00EF6AFC" w:rsidRDefault="00EF6AFC" w:rsidP="00EF6AFC">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автомобильной промышленности;</w:t>
      </w:r>
    </w:p>
    <w:p w14:paraId="44054AC2" w14:textId="77777777" w:rsidR="00EF6AFC" w:rsidRPr="00EF6AFC" w:rsidRDefault="00EF6AFC" w:rsidP="00EF6AFC">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тяжёлом, энергетическом и транспортном машиностроении.</w:t>
      </w:r>
    </w:p>
    <w:p w14:paraId="1A11DE6E"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r w:rsidRPr="00EF6AFC">
        <w:rPr>
          <w:rFonts w:ascii="Times New Roman" w:eastAsia="Times New Roman" w:hAnsi="Times New Roman" w:cs="Times New Roman"/>
          <w:kern w:val="0"/>
          <w:sz w:val="24"/>
          <w:szCs w:val="24"/>
          <w:lang w:eastAsia="ru-RU"/>
          <w14:ligatures w14:val="none"/>
        </w:rPr>
        <w:t>Подведём краткие выводы. Считается, что описанный процесс является наилучшим видом термического воздействия на структуру металла, если по роду производственной деятельности стабильность формы и размеров изделия оказывают решающее воздействие на его долговечность и эксплуатационную способность.</w:t>
      </w:r>
    </w:p>
    <w:p w14:paraId="162DCE95" w14:textId="77777777" w:rsidR="00EF6AFC" w:rsidRPr="00EF6AFC" w:rsidRDefault="00EF6AFC" w:rsidP="00EF6AFC">
      <w:pPr>
        <w:spacing w:before="100" w:beforeAutospacing="1" w:after="100" w:afterAutospacing="1" w:line="240" w:lineRule="auto"/>
        <w:rPr>
          <w:rFonts w:ascii="Times New Roman" w:eastAsia="Times New Roman" w:hAnsi="Times New Roman" w:cs="Times New Roman"/>
          <w:kern w:val="0"/>
          <w:sz w:val="24"/>
          <w:szCs w:val="24"/>
          <w:lang w:eastAsia="ru-RU"/>
          <w14:ligatures w14:val="none"/>
        </w:rPr>
      </w:pPr>
    </w:p>
    <w:p w14:paraId="427CB147" w14:textId="50AAB051" w:rsidR="00ED0542" w:rsidRDefault="00ED0542" w:rsidP="00ED0542">
      <w:pPr>
        <w:spacing w:before="100" w:beforeAutospacing="1" w:after="100" w:afterAutospacing="1" w:line="240" w:lineRule="auto"/>
        <w:ind w:left="720"/>
        <w:rPr>
          <w:rFonts w:ascii="Times New Roman" w:eastAsia="Times New Roman" w:hAnsi="Times New Roman" w:cs="Times New Roman"/>
          <w:kern w:val="0"/>
          <w:sz w:val="24"/>
          <w:szCs w:val="24"/>
          <w:lang w:eastAsia="ru-RU"/>
          <w14:ligatures w14:val="none"/>
        </w:rPr>
      </w:pPr>
    </w:p>
    <w:p w14:paraId="58328555" w14:textId="77777777" w:rsidR="00ED0542" w:rsidRPr="00ED0542" w:rsidRDefault="00ED0542" w:rsidP="00ED0542">
      <w:pPr>
        <w:spacing w:before="100" w:beforeAutospacing="1" w:after="100" w:afterAutospacing="1" w:line="240" w:lineRule="auto"/>
        <w:ind w:left="720"/>
        <w:rPr>
          <w:rFonts w:ascii="Times New Roman" w:eastAsia="Times New Roman" w:hAnsi="Times New Roman" w:cs="Times New Roman"/>
          <w:kern w:val="0"/>
          <w:sz w:val="24"/>
          <w:szCs w:val="24"/>
          <w:lang w:eastAsia="ru-RU"/>
          <w14:ligatures w14:val="none"/>
        </w:rPr>
      </w:pPr>
    </w:p>
    <w:sectPr w:rsidR="00ED0542" w:rsidRPr="00ED054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E2351"/>
    <w:multiLevelType w:val="multilevel"/>
    <w:tmpl w:val="0068E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EA336E"/>
    <w:multiLevelType w:val="multilevel"/>
    <w:tmpl w:val="99E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6533EC"/>
    <w:multiLevelType w:val="multilevel"/>
    <w:tmpl w:val="682E1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D601A95"/>
    <w:multiLevelType w:val="multilevel"/>
    <w:tmpl w:val="F174A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F979E8"/>
    <w:multiLevelType w:val="multilevel"/>
    <w:tmpl w:val="13DE7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6751402">
    <w:abstractNumId w:val="0"/>
  </w:num>
  <w:num w:numId="2" w16cid:durableId="753018063">
    <w:abstractNumId w:val="4"/>
  </w:num>
  <w:num w:numId="3" w16cid:durableId="1457916958">
    <w:abstractNumId w:val="1"/>
  </w:num>
  <w:num w:numId="4" w16cid:durableId="334385591">
    <w:abstractNumId w:val="2"/>
  </w:num>
  <w:num w:numId="5" w16cid:durableId="9300916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F02"/>
    <w:rsid w:val="00122F02"/>
    <w:rsid w:val="00795132"/>
    <w:rsid w:val="00ED0542"/>
    <w:rsid w:val="00EF6AFC"/>
    <w:rsid w:val="00F60A0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3B881"/>
  <w15:chartTrackingRefBased/>
  <w15:docId w15:val="{8583092C-94B0-41F3-BF30-BFAAF12A8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0"/>
    <w:uiPriority w:val="9"/>
    <w:semiHidden/>
    <w:unhideWhenUsed/>
    <w:qFormat/>
    <w:rsid w:val="00ED054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22F02"/>
    <w:rPr>
      <w:color w:val="0563C1" w:themeColor="hyperlink"/>
      <w:u w:val="single"/>
    </w:rPr>
  </w:style>
  <w:style w:type="character" w:styleId="a4">
    <w:name w:val="Unresolved Mention"/>
    <w:basedOn w:val="a0"/>
    <w:uiPriority w:val="99"/>
    <w:semiHidden/>
    <w:unhideWhenUsed/>
    <w:rsid w:val="00122F02"/>
    <w:rPr>
      <w:color w:val="605E5C"/>
      <w:shd w:val="clear" w:color="auto" w:fill="E1DFDD"/>
    </w:rPr>
  </w:style>
  <w:style w:type="character" w:customStyle="1" w:styleId="20">
    <w:name w:val="Заголовок 2 Знак"/>
    <w:basedOn w:val="a0"/>
    <w:link w:val="2"/>
    <w:uiPriority w:val="9"/>
    <w:semiHidden/>
    <w:rsid w:val="00ED054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62137">
      <w:bodyDiv w:val="1"/>
      <w:marLeft w:val="0"/>
      <w:marRight w:val="0"/>
      <w:marTop w:val="0"/>
      <w:marBottom w:val="0"/>
      <w:divBdr>
        <w:top w:val="none" w:sz="0" w:space="0" w:color="auto"/>
        <w:left w:val="none" w:sz="0" w:space="0" w:color="auto"/>
        <w:bottom w:val="none" w:sz="0" w:space="0" w:color="auto"/>
        <w:right w:val="none" w:sz="0" w:space="0" w:color="auto"/>
      </w:divBdr>
    </w:div>
    <w:div w:id="303124548">
      <w:bodyDiv w:val="1"/>
      <w:marLeft w:val="0"/>
      <w:marRight w:val="0"/>
      <w:marTop w:val="0"/>
      <w:marBottom w:val="0"/>
      <w:divBdr>
        <w:top w:val="none" w:sz="0" w:space="0" w:color="auto"/>
        <w:left w:val="none" w:sz="0" w:space="0" w:color="auto"/>
        <w:bottom w:val="none" w:sz="0" w:space="0" w:color="auto"/>
        <w:right w:val="none" w:sz="0" w:space="0" w:color="auto"/>
      </w:divBdr>
    </w:div>
    <w:div w:id="711227509">
      <w:bodyDiv w:val="1"/>
      <w:marLeft w:val="0"/>
      <w:marRight w:val="0"/>
      <w:marTop w:val="0"/>
      <w:marBottom w:val="0"/>
      <w:divBdr>
        <w:top w:val="none" w:sz="0" w:space="0" w:color="auto"/>
        <w:left w:val="none" w:sz="0" w:space="0" w:color="auto"/>
        <w:bottom w:val="none" w:sz="0" w:space="0" w:color="auto"/>
        <w:right w:val="none" w:sz="0" w:space="0" w:color="auto"/>
      </w:divBdr>
    </w:div>
    <w:div w:id="1205943780">
      <w:bodyDiv w:val="1"/>
      <w:marLeft w:val="0"/>
      <w:marRight w:val="0"/>
      <w:marTop w:val="0"/>
      <w:marBottom w:val="0"/>
      <w:divBdr>
        <w:top w:val="none" w:sz="0" w:space="0" w:color="auto"/>
        <w:left w:val="none" w:sz="0" w:space="0" w:color="auto"/>
        <w:bottom w:val="none" w:sz="0" w:space="0" w:color="auto"/>
        <w:right w:val="none" w:sz="0" w:space="0" w:color="auto"/>
      </w:divBdr>
    </w:div>
    <w:div w:id="1498181302">
      <w:bodyDiv w:val="1"/>
      <w:marLeft w:val="0"/>
      <w:marRight w:val="0"/>
      <w:marTop w:val="0"/>
      <w:marBottom w:val="0"/>
      <w:divBdr>
        <w:top w:val="none" w:sz="0" w:space="0" w:color="auto"/>
        <w:left w:val="none" w:sz="0" w:space="0" w:color="auto"/>
        <w:bottom w:val="none" w:sz="0" w:space="0" w:color="auto"/>
        <w:right w:val="none" w:sz="0" w:space="0" w:color="auto"/>
      </w:divBdr>
    </w:div>
    <w:div w:id="1588806722">
      <w:bodyDiv w:val="1"/>
      <w:marLeft w:val="0"/>
      <w:marRight w:val="0"/>
      <w:marTop w:val="0"/>
      <w:marBottom w:val="0"/>
      <w:divBdr>
        <w:top w:val="none" w:sz="0" w:space="0" w:color="auto"/>
        <w:left w:val="none" w:sz="0" w:space="0" w:color="auto"/>
        <w:bottom w:val="none" w:sz="0" w:space="0" w:color="auto"/>
        <w:right w:val="none" w:sz="0" w:space="0" w:color="auto"/>
      </w:divBdr>
    </w:div>
    <w:div w:id="1609661173">
      <w:bodyDiv w:val="1"/>
      <w:marLeft w:val="0"/>
      <w:marRight w:val="0"/>
      <w:marTop w:val="0"/>
      <w:marBottom w:val="0"/>
      <w:divBdr>
        <w:top w:val="none" w:sz="0" w:space="0" w:color="auto"/>
        <w:left w:val="none" w:sz="0" w:space="0" w:color="auto"/>
        <w:bottom w:val="none" w:sz="0" w:space="0" w:color="auto"/>
        <w:right w:val="none" w:sz="0" w:space="0" w:color="auto"/>
      </w:divBdr>
    </w:div>
    <w:div w:id="2056152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talworkind.com/ru/spravochnik/materialovedenie/ferrit" TargetMode="External"/><Relationship Id="rId3" Type="http://schemas.openxmlformats.org/officeDocument/2006/relationships/settings" Target="settings.xml"/><Relationship Id="rId7" Type="http://schemas.openxmlformats.org/officeDocument/2006/relationships/hyperlink" Target="https://metalworkind.com/ru/spravochnik/materialovedenie/voronenie-stal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etalworkind.com/ru/spravochnik/materialovedenie/otzhig-stali" TargetMode="External"/><Relationship Id="rId5" Type="http://schemas.openxmlformats.org/officeDocument/2006/relationships/hyperlink" Target="https://www.adamantsteel.r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5</Pages>
  <Words>1887</Words>
  <Characters>10761</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Яковенко Мария Сергеевна</dc:creator>
  <cp:keywords/>
  <dc:description/>
  <cp:lastModifiedBy>Яковенко Мария Сергеевна</cp:lastModifiedBy>
  <cp:revision>1</cp:revision>
  <dcterms:created xsi:type="dcterms:W3CDTF">2024-03-27T16:58:00Z</dcterms:created>
  <dcterms:modified xsi:type="dcterms:W3CDTF">2024-03-27T17:28:00Z</dcterms:modified>
</cp:coreProperties>
</file>